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Cs/>
          <w:color w:val="auto"/>
          <w:sz w:val="72"/>
          <w:szCs w:val="72"/>
          <w:highlight w:val="none"/>
          <w:shd w:val="clear" w:color="auto" w:fill="auto"/>
          <w:lang w:eastAsia="zh-CN"/>
        </w:rPr>
      </w:pPr>
    </w:p>
    <w:p w14:paraId="5F989610">
      <w:pPr>
        <w:spacing w:line="560" w:lineRule="exact"/>
        <w:jc w:val="center"/>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关于许昌市中心城区</w:t>
      </w:r>
      <w:r>
        <w:rPr>
          <w:rFonts w:hint="default" w:ascii="Times New Roman" w:hAnsi="Times New Roman" w:eastAsia="微软雅黑" w:cs="Times New Roman"/>
          <w:bCs/>
          <w:color w:val="auto"/>
          <w:sz w:val="44"/>
          <w:szCs w:val="44"/>
          <w:lang w:val="en-US" w:eastAsia="zh-CN"/>
        </w:rPr>
        <w:t>雨污管网提升改造工程</w:t>
      </w:r>
      <w:r>
        <w:rPr>
          <w:rFonts w:hint="default" w:ascii="Times New Roman" w:hAnsi="Times New Roman" w:eastAsia="微软雅黑" w:cs="Times New Roman"/>
          <w:bCs/>
          <w:color w:val="auto"/>
          <w:sz w:val="44"/>
          <w:szCs w:val="44"/>
          <w:lang w:val="en-US" w:eastAsia="zh-CN"/>
        </w:rPr>
        <w:t>可行性研究报告编制服务单位</w:t>
      </w:r>
    </w:p>
    <w:p w14:paraId="27348835">
      <w:pPr>
        <w:jc w:val="both"/>
        <w:rPr>
          <w:rFonts w:hint="default" w:ascii="Times New Roman" w:hAnsi="Times New Roman" w:eastAsia="微软雅黑" w:cs="Times New Roman"/>
          <w:b w:val="0"/>
          <w:bCs w:val="0"/>
          <w:color w:val="auto"/>
          <w:kern w:val="36"/>
          <w:sz w:val="52"/>
          <w:szCs w:val="52"/>
          <w:highlight w:val="none"/>
          <w:shd w:val="clear" w:color="auto" w:fill="auto"/>
          <w:lang w:val="en-US" w:eastAsia="zh-CN" w:bidi="ar-SA"/>
        </w:rPr>
      </w:pPr>
    </w:p>
    <w:p w14:paraId="64B9A6F1">
      <w:pPr>
        <w:jc w:val="center"/>
        <w:rPr>
          <w:rFonts w:hint="default" w:ascii="Times New Roman" w:hAnsi="Times New Roman" w:eastAsia="仿宋" w:cs="Times New Roman"/>
          <w:color w:val="auto"/>
          <w:sz w:val="28"/>
          <w:szCs w:val="28"/>
          <w:highlight w:val="none"/>
          <w:shd w:val="clear" w:color="auto" w:fill="auto"/>
        </w:rPr>
      </w:pPr>
    </w:p>
    <w:p w14:paraId="13A2522A">
      <w:pPr>
        <w:rPr>
          <w:rFonts w:hint="default" w:ascii="Times New Roman" w:hAnsi="Times New Roman" w:eastAsia="仿宋" w:cs="Times New Roman"/>
          <w:color w:val="auto"/>
          <w:sz w:val="28"/>
          <w:szCs w:val="28"/>
          <w:highlight w:val="none"/>
          <w:shd w:val="clear" w:color="auto" w:fill="auto"/>
        </w:rPr>
      </w:pPr>
    </w:p>
    <w:p w14:paraId="3105F647">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795D3BD0">
      <w:pPr>
        <w:rPr>
          <w:rFonts w:hint="default" w:ascii="Times New Roman" w:hAnsi="Times New Roman" w:eastAsia="仿宋" w:cs="Times New Roman"/>
          <w:color w:val="auto"/>
          <w:sz w:val="28"/>
          <w:szCs w:val="28"/>
          <w:highlight w:val="none"/>
          <w:shd w:val="clear" w:color="auto" w:fill="auto"/>
        </w:rPr>
      </w:pPr>
    </w:p>
    <w:p w14:paraId="41495386">
      <w:pPr>
        <w:jc w:val="center"/>
        <w:rPr>
          <w:rFonts w:hint="default" w:ascii="Times New Roman" w:hAnsi="Times New Roman" w:eastAsia="仿宋" w:cs="Times New Roman"/>
          <w:color w:val="auto"/>
          <w:sz w:val="28"/>
          <w:szCs w:val="28"/>
          <w:highlight w:val="none"/>
          <w:shd w:val="clear" w:color="auto" w:fill="auto"/>
        </w:rPr>
      </w:pPr>
    </w:p>
    <w:p w14:paraId="4E0861BD">
      <w:pPr>
        <w:pStyle w:val="20"/>
        <w:jc w:val="both"/>
        <w:rPr>
          <w:rFonts w:hint="default" w:ascii="Times New Roman" w:hAnsi="Times New Roman" w:eastAsia="仿宋" w:cs="Times New Roman"/>
          <w:color w:val="auto"/>
          <w:sz w:val="28"/>
          <w:szCs w:val="28"/>
          <w:highlight w:val="none"/>
          <w:shd w:val="clear" w:color="auto" w:fill="auto"/>
        </w:rPr>
      </w:pPr>
    </w:p>
    <w:p w14:paraId="1274994A">
      <w:pPr>
        <w:jc w:val="center"/>
        <w:rPr>
          <w:rFonts w:hint="default" w:ascii="Times New Roman" w:hAnsi="Times New Roman" w:eastAsia="仿宋" w:cs="Times New Roman"/>
          <w:color w:val="auto"/>
          <w:sz w:val="28"/>
          <w:szCs w:val="28"/>
          <w:highlight w:val="none"/>
          <w:shd w:val="clear" w:color="auto" w:fill="auto"/>
        </w:rPr>
      </w:pPr>
    </w:p>
    <w:p w14:paraId="7D7E97F6">
      <w:pPr>
        <w:jc w:val="center"/>
        <w:rPr>
          <w:rFonts w:hint="default" w:ascii="Times New Roman" w:hAnsi="Times New Roman" w:eastAsia="仿宋" w:cs="Times New Roman"/>
          <w:color w:val="auto"/>
          <w:sz w:val="28"/>
          <w:szCs w:val="28"/>
          <w:highlight w:val="none"/>
          <w:shd w:val="clear" w:color="auto" w:fill="auto"/>
        </w:rPr>
      </w:pPr>
    </w:p>
    <w:p w14:paraId="3275CBA3">
      <w:pPr>
        <w:spacing w:line="560" w:lineRule="exact"/>
        <w:ind w:firstLine="1084" w:firstLineChars="300"/>
        <w:jc w:val="both"/>
        <w:rPr>
          <w:rFonts w:hint="default" w:ascii="Times New Roman" w:hAnsi="Times New Roman" w:eastAsia="仿宋" w:cs="Times New Roman"/>
          <w:b/>
          <w:bCs/>
          <w:caps/>
          <w:color w:val="auto"/>
          <w:sz w:val="36"/>
          <w:szCs w:val="36"/>
          <w:highlight w:val="none"/>
          <w:shd w:val="clear" w:color="auto" w:fill="auto"/>
          <w:lang w:val="en-US"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caps/>
          <w:color w:val="auto"/>
          <w:sz w:val="36"/>
          <w:szCs w:val="36"/>
          <w:highlight w:val="none"/>
          <w:shd w:val="clear" w:color="auto" w:fill="auto"/>
          <w:lang w:val="en-US" w:eastAsia="zh-CN"/>
        </w:rPr>
        <w:t>许昌市建投投资有限责任公司</w:t>
      </w:r>
    </w:p>
    <w:p w14:paraId="2050A887">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65A70E8F">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五</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七</w:t>
      </w:r>
      <w:r>
        <w:rPr>
          <w:rFonts w:hint="default" w:ascii="Times New Roman" w:hAnsi="Times New Roman" w:eastAsia="仿宋" w:cs="Times New Roman"/>
          <w:b/>
          <w:color w:val="auto"/>
          <w:sz w:val="36"/>
          <w:szCs w:val="36"/>
          <w:highlight w:val="none"/>
          <w:shd w:val="clear" w:color="auto" w:fill="auto"/>
        </w:rPr>
        <w:t>月</w:t>
      </w:r>
    </w:p>
    <w:p w14:paraId="33639C4B">
      <w:pPr>
        <w:pStyle w:val="13"/>
        <w:ind w:firstLine="0" w:firstLineChars="0"/>
        <w:rPr>
          <w:rFonts w:hint="default" w:ascii="Times New Roman" w:hAnsi="Times New Roman" w:eastAsia="仿宋" w:cs="Times New Roman"/>
          <w:color w:val="auto"/>
          <w:sz w:val="24"/>
          <w:szCs w:val="24"/>
          <w:highlight w:val="none"/>
          <w:shd w:val="clear" w:color="auto" w:fill="auto"/>
        </w:rPr>
      </w:pPr>
    </w:p>
    <w:p w14:paraId="3D58D88C">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5B6BD44C">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7AF527A5">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8001DAB">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A92BE31">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default" w:ascii="Times New Roman" w:hAnsi="Times New Roman" w:eastAsia="仿宋_GB2312" w:cs="Times New Roman"/>
          <w:sz w:val="32"/>
          <w:szCs w:val="32"/>
          <w:lang w:val="en-US" w:eastAsia="zh-CN"/>
        </w:rPr>
        <w:t>许昌市建设投资有限责任公司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w:t>
      </w:r>
      <w:r>
        <w:rPr>
          <w:rFonts w:hint="default" w:ascii="Times New Roman" w:hAnsi="Times New Roman" w:eastAsia="仿宋_GB2312" w:cs="Times New Roman"/>
          <w:color w:val="auto"/>
          <w:sz w:val="32"/>
          <w:szCs w:val="32"/>
          <w:lang w:val="en-US" w:eastAsia="zh-CN"/>
        </w:rPr>
        <w:t>选取咨询服务单位开展</w:t>
      </w:r>
      <w:r>
        <w:rPr>
          <w:rFonts w:hint="default" w:ascii="Times New Roman" w:hAnsi="Times New Roman" w:eastAsia="仿宋_GB2312" w:cs="Times New Roman"/>
          <w:i w:val="0"/>
          <w:caps w:val="0"/>
          <w:color w:val="auto"/>
          <w:spacing w:val="0"/>
          <w:kern w:val="0"/>
          <w:sz w:val="32"/>
          <w:szCs w:val="32"/>
          <w:lang w:val="en-US" w:eastAsia="zh-CN" w:bidi="ar"/>
        </w:rPr>
        <w:t>许昌市中心城区</w:t>
      </w:r>
      <w:r>
        <w:rPr>
          <w:rFonts w:hint="default" w:ascii="Times New Roman" w:hAnsi="Times New Roman" w:eastAsia="仿宋_GB2312" w:cs="Times New Roman"/>
          <w:i w:val="0"/>
          <w:caps w:val="0"/>
          <w:color w:val="auto"/>
          <w:spacing w:val="0"/>
          <w:kern w:val="0"/>
          <w:sz w:val="32"/>
          <w:szCs w:val="32"/>
          <w:lang w:val="en-US" w:eastAsia="zh-CN" w:bidi="ar"/>
        </w:rPr>
        <w:t>雨污管网提升改造工程</w:t>
      </w:r>
      <w:r>
        <w:rPr>
          <w:rFonts w:hint="default" w:ascii="Times New Roman" w:hAnsi="Times New Roman" w:eastAsia="仿宋_GB2312" w:cs="Times New Roman"/>
          <w:i w:val="0"/>
          <w:caps w:val="0"/>
          <w:color w:val="auto"/>
          <w:spacing w:val="0"/>
          <w:kern w:val="0"/>
          <w:sz w:val="32"/>
          <w:szCs w:val="32"/>
          <w:lang w:val="en-US" w:eastAsia="zh-CN" w:bidi="ar"/>
        </w:rPr>
        <w:t>项目（暂定名，最终以立项备案名称为准）</w:t>
      </w:r>
      <w:r>
        <w:rPr>
          <w:rFonts w:hint="default" w:ascii="Times New Roman" w:hAnsi="Times New Roman" w:eastAsia="仿宋_GB2312" w:cs="Times New Roman"/>
          <w:color w:val="auto"/>
          <w:sz w:val="32"/>
          <w:szCs w:val="32"/>
          <w:lang w:val="en-US" w:eastAsia="zh-CN"/>
        </w:rPr>
        <w:t>可行性研究报告编制服务业务，</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6264B24">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1.项目名称：许昌市中心城区</w:t>
      </w:r>
      <w:r>
        <w:rPr>
          <w:rFonts w:hint="default" w:ascii="Times New Roman" w:hAnsi="Times New Roman" w:eastAsia="仿宋_GB2312" w:cs="Times New Roman"/>
          <w:i w:val="0"/>
          <w:caps w:val="0"/>
          <w:color w:val="auto"/>
          <w:spacing w:val="0"/>
          <w:kern w:val="0"/>
          <w:sz w:val="32"/>
          <w:szCs w:val="32"/>
          <w:lang w:val="en-US" w:eastAsia="zh-CN" w:bidi="ar"/>
        </w:rPr>
        <w:t>雨污管网提升改造工程</w:t>
      </w:r>
      <w:r>
        <w:rPr>
          <w:rFonts w:hint="default" w:ascii="Times New Roman" w:hAnsi="Times New Roman" w:eastAsia="仿宋_GB2312" w:cs="Times New Roman"/>
          <w:i w:val="0"/>
          <w:caps w:val="0"/>
          <w:color w:val="auto"/>
          <w:spacing w:val="0"/>
          <w:kern w:val="0"/>
          <w:sz w:val="32"/>
          <w:szCs w:val="32"/>
          <w:lang w:val="en-US" w:eastAsia="zh-CN" w:bidi="ar"/>
        </w:rPr>
        <w:t>项目可行性研究报告编制服务项目</w:t>
      </w:r>
    </w:p>
    <w:p w14:paraId="42F00924">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2.比选人：许昌市建设投资有限责任公司</w:t>
      </w:r>
    </w:p>
    <w:p w14:paraId="35F39BDB">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3.服务内容：</w:t>
      </w:r>
    </w:p>
    <w:p w14:paraId="04669D8C">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（1）在本次报告编制过程中，配合比选人完成相关资料、数据等审查整理工作，出具项目《可行性研究报告》；</w:t>
      </w:r>
    </w:p>
    <w:p w14:paraId="72FA7C55">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（2）对本次报告编制过程中涉及的各方面问题，进行分析答疑；</w:t>
      </w:r>
    </w:p>
    <w:p w14:paraId="770C4A16">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（3）协助比选人做好项目发改立项审批工作；</w:t>
      </w:r>
    </w:p>
    <w:p w14:paraId="172088C5">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（4）配合比选人做好项目申报政府专项债过程中涉及可行性研究报告问题答疑反馈等工作。</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6B65C621">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参与此次比选采购的申请人应具备以下条件：</w:t>
      </w:r>
    </w:p>
    <w:p w14:paraId="376048FF">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1.在中华人民共和国境内注册，持有合法有效的企业法人营业执照，具有工程咨询单位资信资质的机构或分支机构（分支机构投标的需要提供总机构（公司）对该分支机构的授权委托书）；</w:t>
      </w:r>
    </w:p>
    <w:p w14:paraId="5C27D522">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2.具备出具《可行性研究报告》的成功经验；</w:t>
      </w:r>
    </w:p>
    <w:p w14:paraId="68F124B5">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3.申请人近三年未因重大的执业质量等问题受到通报、处罚，没有处于破产、被责令停业或存在其他违法行为；</w:t>
      </w:r>
    </w:p>
    <w:p w14:paraId="5F3735C5">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4.比选申请人未被列入“失信被执行人名单”，提供相关主体在“信用中国”网站“失信被执行人”情况查询记录（查询日期在比选采购公告发布日期当日或之后）。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7FB61526">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bookmarkStart w:id="9" w:name="_GoBack"/>
      <w:bookmarkEnd w:id="9"/>
      <w:r>
        <w:rPr>
          <w:rFonts w:hint="default" w:ascii="Times New Roman" w:hAnsi="Times New Roman" w:eastAsia="仿宋_GB2312" w:cs="Times New Roman"/>
          <w:i w:val="0"/>
          <w:caps w:val="0"/>
          <w:color w:val="auto"/>
          <w:spacing w:val="0"/>
          <w:kern w:val="0"/>
          <w:sz w:val="32"/>
          <w:szCs w:val="32"/>
          <w:lang w:val="en-US" w:eastAsia="zh-CN" w:bidi="ar"/>
        </w:rPr>
        <w:t>按照比选文件第五章要求提供。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2025年7月18日11:30</w:t>
      </w:r>
      <w:r>
        <w:rPr>
          <w:rFonts w:hint="default" w:ascii="Times New Roman" w:hAnsi="Times New Roman" w:eastAsia="仿宋_GB2312" w:cs="Times New Roman"/>
          <w:color w:val="auto"/>
          <w:sz w:val="32"/>
          <w:szCs w:val="32"/>
          <w:highlight w:val="none"/>
          <w:lang w:eastAsia="zh-CN"/>
        </w:rPr>
        <w:t>前将投标</w:t>
      </w:r>
      <w:r>
        <w:rPr>
          <w:rFonts w:hint="default" w:ascii="Times New Roman" w:hAnsi="Times New Roman" w:eastAsia="仿宋_GB2312" w:cs="Times New Roman"/>
          <w:color w:val="auto"/>
          <w:sz w:val="32"/>
          <w:szCs w:val="32"/>
          <w:highlight w:val="none"/>
        </w:rPr>
        <w:t>文</w:t>
      </w:r>
      <w:r>
        <w:rPr>
          <w:rFonts w:hint="default" w:ascii="Times New Roman" w:hAnsi="Times New Roman" w:eastAsia="仿宋_GB2312" w:cs="Times New Roman"/>
          <w:color w:val="auto"/>
          <w:sz w:val="32"/>
          <w:szCs w:val="32"/>
        </w:rPr>
        <w:t>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668BF055">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1.比选遵循公正、公平的原则，严格按照法律法规要求进行；</w:t>
      </w:r>
    </w:p>
    <w:p w14:paraId="35708CE0">
      <w:pPr>
        <w:ind w:firstLine="640" w:firstLineChars="200"/>
        <w:jc w:val="both"/>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2.比选采用综合评分法，按得分由高到低确定候选人，如最高得分为两家或两家以上时，由比选人组成的磋商小组进行磋商确定。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控制价为32.18万元。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7"/>
      <w:bookmarkEnd w:id="0"/>
      <w:bookmarkStart w:id="1" w:name="_Toc35393796"/>
      <w:bookmarkEnd w:id="1"/>
      <w:bookmarkStart w:id="2" w:name="_Toc28359085"/>
      <w:bookmarkEnd w:id="2"/>
      <w:bookmarkStart w:id="3" w:name="_Toc35393795"/>
      <w:bookmarkEnd w:id="3"/>
      <w:bookmarkStart w:id="4" w:name="_Toc28359008"/>
      <w:bookmarkEnd w:id="4"/>
      <w:bookmarkStart w:id="5" w:name="_Toc35393626"/>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sz w:val="32"/>
          <w:szCs w:val="32"/>
          <w:lang w:val="en-US" w:eastAsia="zh-CN"/>
        </w:rPr>
        <w:t>许昌市建设投资有限责任公司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default" w:ascii="Times New Roman" w:hAnsi="Times New Roman" w:eastAsia="仿宋_GB2312" w:cs="Times New Roman"/>
          <w:b w:val="0"/>
          <w:bCs/>
          <w:color w:val="auto"/>
          <w:sz w:val="32"/>
          <w:szCs w:val="32"/>
          <w:highlight w:val="none"/>
          <w:lang w:val="en-US" w:eastAsia="zh-CN"/>
        </w:rPr>
        <w:t xml:space="preserve">化先生 </w:t>
      </w:r>
      <w:r>
        <w:rPr>
          <w:rFonts w:hint="default" w:ascii="Times New Roman" w:hAnsi="Times New Roman" w:eastAsia="仿宋_GB2312" w:cs="Times New Roman"/>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2BCE3363">
      <w:pPr>
        <w:pStyle w:val="13"/>
        <w:rPr>
          <w:rFonts w:hint="default" w:ascii="Times New Roman" w:hAnsi="Times New Roman" w:eastAsia="仿宋" w:cs="Times New Roman"/>
          <w:b/>
          <w:bCs/>
          <w:color w:val="auto"/>
          <w:sz w:val="24"/>
          <w:szCs w:val="24"/>
        </w:rPr>
      </w:pPr>
    </w:p>
    <w:p w14:paraId="4445FAD9">
      <w:pPr>
        <w:pStyle w:val="14"/>
        <w:ind w:left="0" w:leftChars="0" w:firstLine="0" w:firstLineChars="0"/>
        <w:rPr>
          <w:rFonts w:hint="default" w:ascii="Times New Roman" w:hAnsi="Times New Roman" w:cs="Times New Roman"/>
        </w:rPr>
      </w:pPr>
    </w:p>
    <w:p w14:paraId="4BE4F0A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eastAsia="zh-CN"/>
        </w:rPr>
        <w:t>服务内容：</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eastAsia="zh-CN"/>
        </w:rPr>
        <w:t>人应完成以下服务内容（包括但不限于）</w:t>
      </w:r>
    </w:p>
    <w:p w14:paraId="509FEB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1.在项目申报政府专项债过程中，配合比选人完成相关数据审查整理工作。</w:t>
      </w:r>
    </w:p>
    <w:p w14:paraId="7FEA2D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2.根据项目立项审批要求，完成《可行性研究报告》编制工作，确保通过发改部门立项。</w:t>
      </w:r>
    </w:p>
    <w:p w14:paraId="41559D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3.根据项目申报政府专项债需要，协助比选人完成申报过程中涉及项目有关数据、资料的搜集和问题答疑，指导项目专项债申报有序推进。</w:t>
      </w:r>
    </w:p>
    <w:p w14:paraId="4C61FF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服务内容中所列要求为最低要求，不允许偏离，否则将承担其投标被视为非实质性响应投标的风险。</w:t>
      </w:r>
    </w:p>
    <w:p w14:paraId="6CCBDB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highlight w:val="none"/>
          <w:lang w:eastAsia="zh-TW"/>
        </w:rPr>
      </w:pP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确定为中标人起10日内出具符合立项审批部门要求的《可行性研究报告》，不得以任何理由延迟交付。服务期限自中标结果公示之日起，</w:t>
      </w:r>
      <w:r>
        <w:rPr>
          <w:rFonts w:hint="default" w:ascii="Times New Roman" w:hAnsi="Times New Roman" w:eastAsia="仿宋_GB2312" w:cs="Times New Roman"/>
          <w:color w:val="auto"/>
          <w:sz w:val="32"/>
          <w:szCs w:val="32"/>
          <w:lang w:val="en-US" w:eastAsia="zh-CN"/>
        </w:rPr>
        <w:t>到项目完成发改部门立项及政府专项债申报发行工作为止。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TW"/>
        </w:rPr>
      </w:pPr>
      <w:r>
        <w:rPr>
          <w:rFonts w:hint="default" w:ascii="Times New Roman" w:hAnsi="Times New Roman" w:eastAsia="仿宋_GB2312" w:cs="Times New Roman"/>
          <w:color w:val="auto"/>
          <w:sz w:val="32"/>
          <w:szCs w:val="32"/>
          <w:highlight w:val="none"/>
          <w:lang w:val="en-US" w:eastAsia="zh-TW"/>
        </w:rPr>
        <w:t>以上技术要求</w:t>
      </w:r>
      <w:r>
        <w:rPr>
          <w:rFonts w:hint="default" w:ascii="Times New Roman" w:hAnsi="Times New Roman" w:eastAsia="仿宋_GB2312" w:cs="Times New Roman"/>
          <w:color w:val="auto"/>
          <w:sz w:val="32"/>
          <w:szCs w:val="32"/>
          <w:highlight w:val="none"/>
          <w:lang w:val="en-US" w:eastAsia="zh-CN"/>
        </w:rPr>
        <w:t>投标人</w:t>
      </w:r>
      <w:r>
        <w:rPr>
          <w:rFonts w:hint="default" w:ascii="Times New Roman" w:hAnsi="Times New Roman" w:eastAsia="仿宋_GB2312" w:cs="Times New Roman"/>
          <w:color w:val="auto"/>
          <w:sz w:val="32"/>
          <w:szCs w:val="32"/>
          <w:highlight w:val="none"/>
          <w:lang w:val="en-US"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TW"/>
        </w:rPr>
        <w:t>因中标人的过失，给</w:t>
      </w:r>
      <w:r>
        <w:rPr>
          <w:rFonts w:hint="default" w:ascii="Times New Roman" w:hAnsi="Times New Roman" w:eastAsia="仿宋_GB2312" w:cs="Times New Roman"/>
          <w:color w:val="auto"/>
          <w:sz w:val="32"/>
          <w:szCs w:val="32"/>
          <w:highlight w:val="none"/>
          <w:lang w:val="en-US" w:eastAsia="zh-CN"/>
        </w:rPr>
        <w:t>比选人</w:t>
      </w:r>
      <w:r>
        <w:rPr>
          <w:rFonts w:hint="default" w:ascii="Times New Roman" w:hAnsi="Times New Roman" w:eastAsia="仿宋_GB2312" w:cs="Times New Roman"/>
          <w:color w:val="auto"/>
          <w:sz w:val="32"/>
          <w:szCs w:val="32"/>
          <w:highlight w:val="none"/>
          <w:lang w:val="en-US" w:eastAsia="zh-TW"/>
        </w:rPr>
        <w:t>造成经济损失的，应当依法赔偿</w:t>
      </w:r>
      <w:r>
        <w:rPr>
          <w:rFonts w:hint="default" w:ascii="Times New Roman" w:hAnsi="Times New Roman" w:eastAsia="仿宋_GB2312" w:cs="Times New Roman"/>
          <w:color w:val="auto"/>
          <w:sz w:val="32"/>
          <w:szCs w:val="32"/>
          <w:highlight w:val="none"/>
          <w:lang w:val="en-US"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提供符合发改部门立项标准和专项债申报要求的《</w:t>
      </w:r>
      <w:r>
        <w:rPr>
          <w:rFonts w:hint="default" w:ascii="Times New Roman" w:hAnsi="Times New Roman" w:eastAsia="仿宋_GB2312" w:cs="Times New Roman"/>
          <w:color w:val="auto"/>
          <w:sz w:val="32"/>
          <w:szCs w:val="32"/>
          <w:lang w:val="en-US" w:eastAsia="zh-CN"/>
        </w:rPr>
        <w:t>可行性研究报告</w:t>
      </w:r>
      <w:r>
        <w:rPr>
          <w:rFonts w:hint="default" w:ascii="Times New Roman" w:hAnsi="Times New Roman" w:eastAsia="仿宋_GB2312" w:cs="Times New Roman"/>
          <w:color w:val="000000"/>
          <w:kern w:val="0"/>
          <w:sz w:val="32"/>
          <w:szCs w:val="32"/>
          <w:highlight w:val="none"/>
          <w:lang w:val="en-US" w:eastAsia="zh-CN" w:bidi="ar"/>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w:t>
      </w:r>
      <w:r>
        <w:rPr>
          <w:rFonts w:hint="default" w:ascii="Times New Roman" w:hAnsi="Times New Roman" w:eastAsia="仿宋_GB2312" w:cs="Times New Roman"/>
          <w:color w:val="auto"/>
          <w:sz w:val="32"/>
          <w:szCs w:val="32"/>
          <w:highlight w:val="none"/>
          <w:lang w:val="en-US" w:eastAsia="zh-CN"/>
        </w:rPr>
        <w:t>咨询</w:t>
      </w:r>
      <w:r>
        <w:rPr>
          <w:rFonts w:hint="default" w:ascii="Times New Roman" w:hAnsi="Times New Roman" w:eastAsia="仿宋_GB2312" w:cs="Times New Roman"/>
          <w:color w:val="auto"/>
          <w:sz w:val="32"/>
          <w:szCs w:val="32"/>
          <w:highlight w:val="none"/>
          <w:lang w:val="zh-CN" w:eastAsia="zh-CN"/>
        </w:rPr>
        <w:t>服务</w:t>
      </w:r>
      <w:r>
        <w:rPr>
          <w:rFonts w:hint="default" w:ascii="Times New Roman" w:hAnsi="Times New Roman" w:eastAsia="仿宋_GB2312" w:cs="Times New Roman"/>
          <w:color w:val="auto"/>
          <w:sz w:val="32"/>
          <w:szCs w:val="32"/>
          <w:highlight w:val="none"/>
          <w:lang w:val="en-US" w:eastAsia="zh-CN"/>
        </w:rPr>
        <w:t>业务比选控制价</w:t>
      </w:r>
      <w:r>
        <w:rPr>
          <w:rFonts w:hint="default" w:ascii="Times New Roman" w:hAnsi="Times New Roman" w:eastAsia="仿宋_GB2312" w:cs="Times New Roman"/>
          <w:color w:val="auto"/>
          <w:sz w:val="32"/>
          <w:szCs w:val="32"/>
          <w:highlight w:val="none"/>
          <w:lang w:val="zh-CN" w:eastAsia="zh-CN"/>
        </w:rPr>
        <w:t>为</w:t>
      </w:r>
      <w:r>
        <w:rPr>
          <w:rFonts w:hint="default" w:ascii="Times New Roman" w:hAnsi="Times New Roman" w:eastAsia="仿宋_GB2312" w:cs="Times New Roman"/>
          <w:color w:val="auto"/>
          <w:sz w:val="32"/>
          <w:szCs w:val="32"/>
          <w:highlight w:val="none"/>
          <w:lang w:val="en-US" w:eastAsia="zh-CN"/>
        </w:rPr>
        <w:t>32.18万元</w:t>
      </w:r>
      <w:r>
        <w:rPr>
          <w:rFonts w:hint="default" w:ascii="Times New Roman" w:hAnsi="Times New Roman" w:eastAsia="仿宋_GB2312" w:cs="Times New Roman"/>
          <w:color w:val="auto"/>
          <w:sz w:val="32"/>
          <w:szCs w:val="32"/>
          <w:highlight w:val="none"/>
          <w:lang w:val="zh-CN" w:eastAsia="zh-CN"/>
        </w:rPr>
        <w:t>，超出</w:t>
      </w:r>
      <w:r>
        <w:rPr>
          <w:rFonts w:hint="default" w:ascii="Times New Roman" w:hAnsi="Times New Roman" w:eastAsia="仿宋_GB2312" w:cs="Times New Roman"/>
          <w:color w:val="auto"/>
          <w:sz w:val="32"/>
          <w:szCs w:val="32"/>
          <w:highlight w:val="none"/>
          <w:lang w:val="en-US" w:eastAsia="zh-CN"/>
        </w:rPr>
        <w:t>比选控制价</w:t>
      </w:r>
      <w:r>
        <w:rPr>
          <w:rFonts w:hint="default" w:ascii="Times New Roman" w:hAnsi="Times New Roman" w:eastAsia="仿宋_GB2312" w:cs="Times New Roman"/>
          <w:color w:val="auto"/>
          <w:sz w:val="32"/>
          <w:szCs w:val="32"/>
          <w:highlight w:val="none"/>
          <w:lang w:val="zh-CN" w:eastAsia="zh-CN"/>
        </w:rPr>
        <w:t>的投标无效</w:t>
      </w:r>
      <w:r>
        <w:rPr>
          <w:rFonts w:hint="default" w:ascii="Times New Roman" w:hAnsi="Times New Roman" w:eastAsia="仿宋_GB2312" w:cs="Times New Roman"/>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lang w:val="en-US" w:eastAsia="zh-CN"/>
        </w:rPr>
        <w:t>服务合同约定执行。</w:t>
      </w:r>
    </w:p>
    <w:p w14:paraId="30B3073C">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rPr>
              <w:t>项目</w:t>
            </w:r>
            <w:r>
              <w:rPr>
                <w:rFonts w:hint="default" w:ascii="Times New Roman" w:hAnsi="Times New Roman" w:eastAsia="仿宋" w:cs="Times New Roman"/>
                <w:color w:val="auto"/>
                <w:sz w:val="24"/>
                <w:szCs w:val="24"/>
                <w:lang w:val="zh-CN" w:eastAsia="zh-CN"/>
              </w:rPr>
              <w:t>名称：</w:t>
            </w:r>
            <w:r>
              <w:rPr>
                <w:rFonts w:hint="default" w:ascii="Times New Roman" w:hAnsi="Times New Roman" w:eastAsia="仿宋" w:cs="Times New Roman"/>
                <w:color w:val="auto"/>
                <w:sz w:val="24"/>
                <w:szCs w:val="24"/>
                <w:lang w:val="en-US" w:eastAsia="zh-CN"/>
              </w:rPr>
              <w:t>许昌市中心城区</w:t>
            </w:r>
            <w:r>
              <w:rPr>
                <w:rFonts w:hint="default" w:ascii="Times New Roman" w:hAnsi="Times New Roman" w:eastAsia="仿宋" w:cs="Times New Roman"/>
                <w:color w:val="auto"/>
                <w:sz w:val="24"/>
                <w:szCs w:val="24"/>
                <w:lang w:val="en-US" w:eastAsia="zh-CN"/>
              </w:rPr>
              <w:t>雨污管网提升改造工程</w:t>
            </w:r>
            <w:r>
              <w:rPr>
                <w:rFonts w:hint="default" w:ascii="Times New Roman" w:hAnsi="Times New Roman" w:eastAsia="仿宋" w:cs="Times New Roman"/>
                <w:color w:val="auto"/>
                <w:sz w:val="24"/>
                <w:szCs w:val="24"/>
                <w:lang w:val="en-US" w:eastAsia="zh-CN"/>
              </w:rPr>
              <w:t>项目可行性研究报告编制服务项目</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w:t>
            </w:r>
            <w:r>
              <w:rPr>
                <w:rFonts w:hint="default" w:ascii="Times New Roman" w:hAnsi="Times New Roman" w:eastAsia="仿宋" w:cs="Times New Roman"/>
                <w:color w:val="auto"/>
                <w:sz w:val="24"/>
                <w:szCs w:val="24"/>
                <w:lang w:val="zh-CN" w:eastAsia="zh-CN"/>
              </w:rPr>
              <w:t>容：</w:t>
            </w:r>
            <w:r>
              <w:rPr>
                <w:rFonts w:hint="default" w:ascii="Times New Roman" w:hAnsi="Times New Roman" w:eastAsia="仿宋" w:cs="Times New Roman"/>
                <w:color w:val="auto"/>
                <w:sz w:val="24"/>
                <w:szCs w:val="24"/>
                <w:lang w:val="en-US" w:eastAsia="zh-CN"/>
              </w:rPr>
              <w:t>在本次报告编制过程中，配合比选人完成相关资料、数据等审查整理工作，出具项目《可行性研究报告》；对本次报告编制过程中涉及的各方面问题，进行分析答疑；协助比选人做好项目发改立项审批工作；配合比选人做好项目申报政府专项债过程中涉及可行性研究报告问题答疑反馈等工作。</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招</w:t>
            </w:r>
            <w:r>
              <w:rPr>
                <w:rFonts w:hint="default" w:ascii="Times New Roman" w:hAnsi="Times New Roman" w:eastAsia="仿宋" w:cs="Times New Roman"/>
                <w:bCs/>
                <w:color w:val="auto"/>
                <w:sz w:val="24"/>
                <w:szCs w:val="24"/>
                <w:highlight w:val="none"/>
                <w:lang w:val="zh-CN" w:eastAsia="zh-CN"/>
              </w:rPr>
              <w:t>标</w:t>
            </w:r>
            <w:r>
              <w:rPr>
                <w:rFonts w:hint="default" w:ascii="Times New Roman" w:hAnsi="Times New Roman" w:eastAsia="仿宋" w:cs="Times New Roman"/>
                <w:bCs/>
                <w:color w:val="auto"/>
                <w:sz w:val="24"/>
                <w:szCs w:val="24"/>
                <w:highlight w:val="none"/>
                <w:lang w:val="en-US" w:eastAsia="zh-CN"/>
              </w:rPr>
              <w:t>人</w:t>
            </w:r>
            <w:r>
              <w:rPr>
                <w:rFonts w:hint="default" w:ascii="Times New Roman" w:hAnsi="Times New Roman" w:eastAsia="仿宋" w:cs="Times New Roman"/>
                <w:bCs/>
                <w:color w:val="auto"/>
                <w:sz w:val="24"/>
                <w:szCs w:val="24"/>
                <w:highlight w:val="none"/>
                <w:lang w:val="zh-CN" w:eastAsia="zh-CN"/>
              </w:rPr>
              <w:t>名称：</w:t>
            </w:r>
            <w:r>
              <w:rPr>
                <w:rFonts w:hint="default" w:ascii="Times New Roman" w:hAnsi="Times New Roman" w:eastAsia="仿宋" w:cs="Times New Roman"/>
                <w:bCs/>
                <w:color w:val="auto"/>
                <w:sz w:val="24"/>
                <w:szCs w:val="24"/>
                <w:highlight w:val="none"/>
                <w:lang w:val="en-US" w:eastAsia="zh-CN"/>
              </w:rPr>
              <w:t>许昌市建设投资有限责任公司</w:t>
            </w:r>
          </w:p>
          <w:p w14:paraId="538365FE">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化先生</w:t>
            </w:r>
            <w:r>
              <w:rPr>
                <w:rFonts w:hint="default" w:ascii="Times New Roman" w:hAnsi="Times New Roman" w:eastAsia="仿宋" w:cs="Times New Roman"/>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en-US" w:eastAsia="zh-CN"/>
              </w:rPr>
              <w:t>2</w:t>
            </w:r>
            <w:r>
              <w:rPr>
                <w:rFonts w:hint="default" w:ascii="Times New Roman" w:hAnsi="Times New Roman" w:eastAsia="仿宋" w:cs="Times New Roman"/>
                <w:bCs/>
                <w:color w:val="auto"/>
                <w:sz w:val="24"/>
                <w:szCs w:val="24"/>
                <w:highlight w:val="none"/>
                <w:lang w:val="zh-CN" w:eastAsia="zh-CN"/>
              </w:rPr>
              <w:t>、</w:t>
            </w:r>
            <w:r>
              <w:rPr>
                <w:rFonts w:hint="default" w:ascii="Times New Roman" w:hAnsi="Times New Roman" w:eastAsia="仿宋" w:cs="Times New Roman"/>
                <w:bCs/>
                <w:color w:val="auto"/>
                <w:sz w:val="24"/>
                <w:szCs w:val="24"/>
                <w:highlight w:val="none"/>
                <w:lang w:val="en-US" w:eastAsia="zh-CN"/>
              </w:rPr>
              <w:t>具备出具《可行性研究报告》的成功经验；</w:t>
            </w:r>
          </w:p>
          <w:p w14:paraId="279DAF4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lang w:val="zh-CN" w:eastAsia="zh-CN"/>
              </w:rPr>
              <w:t>、</w:t>
            </w:r>
            <w:r>
              <w:rPr>
                <w:rFonts w:hint="default" w:ascii="Times New Roman" w:hAnsi="Times New Roman" w:eastAsia="仿宋" w:cs="Times New Roman"/>
                <w:bCs/>
                <w:color w:val="auto"/>
                <w:sz w:val="24"/>
                <w:szCs w:val="24"/>
                <w:highlight w:val="none"/>
                <w:lang w:val="en-US" w:eastAsia="zh-CN"/>
              </w:rPr>
              <w:t>比选</w:t>
            </w:r>
            <w:r>
              <w:rPr>
                <w:rFonts w:hint="default" w:ascii="Times New Roman" w:hAnsi="Times New Roman" w:eastAsia="仿宋" w:cs="Times New Roman"/>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eastAsia="zh-CN"/>
              </w:rPr>
              <w:t>、比选申请人未被列入“失信被执行人名单”，提供相关主体在“信用中国”网站“失信被执行人”情况查询记录（查询日期在比选采购公告发布日期当日或之后）。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咨询服务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0"/>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1.</w:t>
            </w: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w:t>
            </w:r>
            <w:r>
              <w:rPr>
                <w:rFonts w:hint="default" w:ascii="Times New Roman" w:hAnsi="Times New Roman" w:eastAsia="仿宋" w:cs="Times New Roman"/>
                <w:color w:val="auto"/>
                <w:sz w:val="24"/>
                <w:szCs w:val="24"/>
                <w:highlight w:val="none"/>
                <w:lang w:val="en-US" w:eastAsia="zh-CN"/>
              </w:rPr>
              <w:t>咨询服务业务</w:t>
            </w:r>
            <w:r>
              <w:rPr>
                <w:rFonts w:hint="default" w:ascii="Times New Roman" w:hAnsi="Times New Roman" w:eastAsia="仿宋" w:cs="Times New Roman"/>
                <w:color w:val="auto"/>
                <w:sz w:val="24"/>
                <w:szCs w:val="24"/>
                <w:highlight w:val="none"/>
                <w:lang w:val="zh-CN" w:eastAsia="zh-CN"/>
              </w:rPr>
              <w:t>最高限价为</w:t>
            </w:r>
            <w:r>
              <w:rPr>
                <w:rFonts w:hint="default" w:ascii="Times New Roman" w:hAnsi="Times New Roman" w:eastAsia="仿宋" w:cs="Times New Roman"/>
                <w:color w:val="auto"/>
                <w:sz w:val="24"/>
                <w:szCs w:val="24"/>
                <w:highlight w:val="none"/>
                <w:lang w:val="en-US" w:eastAsia="zh-CN"/>
              </w:rPr>
              <w:t>32.18万元</w:t>
            </w:r>
            <w:r>
              <w:rPr>
                <w:rFonts w:hint="default" w:ascii="Times New Roman" w:hAnsi="Times New Roman" w:eastAsia="仿宋" w:cs="Times New Roman"/>
                <w:color w:val="auto"/>
                <w:sz w:val="24"/>
                <w:szCs w:val="24"/>
                <w:highlight w:val="none"/>
                <w:lang w:val="zh-CN" w:eastAsia="zh-CN"/>
              </w:rPr>
              <w:t>，超出最高限价的投标无效。</w:t>
            </w:r>
          </w:p>
          <w:p w14:paraId="2C451DD3">
            <w:pPr>
              <w:numPr>
                <w:ilvl w:val="0"/>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63405B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65D1302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5"/>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1800B03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2DB3569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投标文件提交截止及</w:t>
            </w: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default" w:ascii="Times New Roman" w:hAnsi="Times New Roman" w:eastAsia="仿宋" w:cs="Times New Roman"/>
                <w:color w:val="auto"/>
                <w:sz w:val="24"/>
                <w:szCs w:val="24"/>
                <w:highlight w:val="yellow"/>
                <w:lang w:val="zh-CN" w:eastAsia="zh-CN"/>
              </w:rPr>
            </w:pPr>
            <w:r>
              <w:rPr>
                <w:rFonts w:hint="default" w:ascii="Times New Roman" w:hAnsi="Times New Roman" w:eastAsia="仿宋" w:cs="Times New Roman"/>
                <w:color w:val="auto"/>
                <w:sz w:val="24"/>
                <w:szCs w:val="24"/>
                <w:highlight w:val="none"/>
                <w:lang w:val="en-US" w:eastAsia="zh-CN"/>
              </w:rPr>
              <w:t>2025</w:t>
            </w:r>
            <w:r>
              <w:rPr>
                <w:rFonts w:hint="default" w:ascii="Times New Roman" w:hAnsi="Times New Roman" w:eastAsia="仿宋" w:cs="Times New Roman"/>
                <w:color w:val="auto"/>
                <w:sz w:val="24"/>
                <w:szCs w:val="24"/>
                <w:highlight w:val="none"/>
                <w:lang w:val="zh-CN" w:eastAsia="zh-CN"/>
              </w:rPr>
              <w:t>年</w:t>
            </w:r>
            <w:r>
              <w:rPr>
                <w:rFonts w:hint="default" w:ascii="Times New Roman" w:hAnsi="Times New Roman" w:eastAsia="仿宋" w:cs="Times New Roman"/>
                <w:color w:val="auto"/>
                <w:sz w:val="24"/>
                <w:szCs w:val="24"/>
                <w:highlight w:val="none"/>
                <w:lang w:val="en-US" w:eastAsia="zh-CN"/>
              </w:rPr>
              <w:t>7月18日11</w:t>
            </w:r>
            <w:r>
              <w:rPr>
                <w:rFonts w:hint="default" w:ascii="Times New Roman" w:hAnsi="Times New Roman" w:eastAsia="仿宋" w:cs="Times New Roman"/>
                <w:color w:val="auto"/>
                <w:sz w:val="24"/>
                <w:szCs w:val="24"/>
                <w:highlight w:val="none"/>
                <w:lang w:val="zh-CN" w:eastAsia="zh-CN"/>
              </w:rPr>
              <w:t>时</w:t>
            </w:r>
            <w:r>
              <w:rPr>
                <w:rFonts w:hint="default" w:ascii="Times New Roman" w:hAnsi="Times New Roman" w:eastAsia="仿宋" w:cs="Times New Roman"/>
                <w:color w:val="auto"/>
                <w:sz w:val="24"/>
                <w:szCs w:val="24"/>
                <w:highlight w:val="none"/>
                <w:lang w:val="en-US" w:eastAsia="zh-CN"/>
              </w:rPr>
              <w:t>30</w:t>
            </w:r>
            <w:r>
              <w:rPr>
                <w:rFonts w:hint="default" w:ascii="Times New Roman" w:hAnsi="Times New Roman" w:eastAsia="仿宋" w:cs="Times New Roman"/>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Times New Roman" w:hAnsi="Times New Roman" w:eastAsia="仿宋" w:cs="Times New Roman"/>
                <w:bCs/>
                <w:color w:val="auto"/>
                <w:sz w:val="24"/>
                <w:szCs w:val="24"/>
                <w:lang w:val="en-US"/>
              </w:rPr>
            </w:pPr>
            <w:r>
              <w:rPr>
                <w:rFonts w:hint="default" w:ascii="Times New Roman" w:hAnsi="Times New Roman" w:eastAsia="仿宋" w:cs="Times New Roman"/>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097BD2E5">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val="en-US" w:eastAsia="zh-CN"/>
              </w:rPr>
              <w:t>潜在投标人如对比选文件有异议，请在向比选人以书面形式在在比选文件公示期内提出，逾期将不予受理</w:t>
            </w:r>
          </w:p>
        </w:tc>
      </w:tr>
    </w:tbl>
    <w:p w14:paraId="7DCACE24">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eastAsia="zh-CN"/>
        </w:rPr>
        <w:t>评审小组对投标人资格进行检查。</w:t>
      </w:r>
      <w:r>
        <w:rPr>
          <w:rFonts w:hint="default" w:ascii="Times New Roman" w:hAnsi="Times New Roman" w:eastAsia="仿宋_GB2312" w:cs="Times New Roman"/>
          <w:color w:val="auto"/>
          <w:sz w:val="32"/>
          <w:szCs w:val="32"/>
          <w:lang w:val="zh-CN" w:eastAsia="zh-CN"/>
        </w:rPr>
        <w:t>确定符合资格的投标人不少于3家后对投标文件进行符合性审查，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zh-CN" w:eastAsia="zh-CN"/>
        </w:rPr>
        <w:t>注：</w:t>
      </w:r>
      <w:r>
        <w:rPr>
          <w:rFonts w:hint="default" w:ascii="Times New Roman" w:hAnsi="Times New Roman" w:eastAsia="仿宋_GB2312" w:cs="Times New Roman"/>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（2）资格审查中所涉及的证书及材料，</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eastAsia="zh-CN"/>
        </w:rPr>
        <w:t>在投标文件中提供原件扫描件（或图片）</w:t>
      </w:r>
      <w:r>
        <w:rPr>
          <w:rFonts w:hint="default" w:ascii="Times New Roman" w:hAnsi="Times New Roman" w:eastAsia="仿宋_GB2312" w:cs="Times New Roman"/>
          <w:color w:val="auto"/>
          <w:sz w:val="32"/>
          <w:szCs w:val="32"/>
          <w:lang w:val="en-US" w:eastAsia="zh-CN"/>
        </w:rPr>
        <w:t>或复印件为准</w:t>
      </w:r>
      <w:r>
        <w:rPr>
          <w:rFonts w:hint="default" w:ascii="Times New Roman" w:hAnsi="Times New Roman" w:eastAsia="仿宋_GB2312" w:cs="Times New Roman"/>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335E3CB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6E2144F9">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2A0DAA6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eastAsia="zh-CN"/>
              </w:rPr>
              <w:t>比选</w:t>
            </w:r>
            <w:r>
              <w:rPr>
                <w:rFonts w:hint="default" w:ascii="Times New Roman" w:hAnsi="Times New Roman" w:cs="Times New Roman"/>
                <w:b/>
                <w:color w:val="auto"/>
                <w:sz w:val="28"/>
                <w:szCs w:val="28"/>
              </w:rPr>
              <w:t>报价</w:t>
            </w:r>
          </w:p>
        </w:tc>
        <w:tc>
          <w:tcPr>
            <w:tcW w:w="1353" w:type="dxa"/>
            <w:vAlign w:val="center"/>
          </w:tcPr>
          <w:p w14:paraId="4FBBA261">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1.收费超过</w:t>
            </w:r>
            <w:r>
              <w:rPr>
                <w:rFonts w:hint="default" w:ascii="Times New Roman" w:hAnsi="Times New Roman" w:eastAsia="仿宋" w:cs="Times New Roman"/>
                <w:color w:val="000000"/>
                <w:kern w:val="0"/>
                <w:sz w:val="28"/>
                <w:szCs w:val="28"/>
                <w:highlight w:val="none"/>
                <w:lang w:val="en-US" w:eastAsia="zh-CN" w:bidi="ar"/>
              </w:rPr>
              <w:t>32.18</w:t>
            </w:r>
            <w:r>
              <w:rPr>
                <w:rFonts w:hint="default"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000000"/>
                <w:kern w:val="0"/>
                <w:sz w:val="28"/>
                <w:szCs w:val="28"/>
                <w:highlight w:val="none"/>
                <w:lang w:val="en-US" w:eastAsia="zh-CN" w:bidi="ar"/>
              </w:rPr>
              <w:t>3.报价得分=（基准报价/报价）×</w:t>
            </w:r>
            <w:r>
              <w:rPr>
                <w:rFonts w:hint="default" w:ascii="Times New Roman" w:hAnsi="Times New Roman" w:eastAsia="仿宋" w:cs="Times New Roman"/>
                <w:color w:val="000000"/>
                <w:kern w:val="0"/>
                <w:sz w:val="28"/>
                <w:szCs w:val="28"/>
                <w:highlight w:val="none"/>
                <w:lang w:val="en-US" w:eastAsia="zh-CN" w:bidi="ar"/>
              </w:rPr>
              <w:t>25</w:t>
            </w:r>
            <w:r>
              <w:rPr>
                <w:rFonts w:hint="default"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default" w:ascii="Times New Roman" w:hAnsi="Times New Roman" w:cs="Times New Roman"/>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90" w:type="dxa"/>
            <w:vAlign w:val="center"/>
          </w:tcPr>
          <w:p w14:paraId="156E8C3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20</w:t>
            </w:r>
            <w:r>
              <w:rPr>
                <w:rFonts w:hint="default" w:ascii="Times New Roman" w:hAnsi="Times New Roman" w:cs="Times New Roman"/>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Times New Roman" w:hAnsi="Times New Roman" w:eastAsia="宋体" w:cs="Times New Roman"/>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服务本次咨询业务团队成员每有1名取得相关专业中级(含)及以上职称或具有咨询工程师</w:t>
            </w:r>
            <w:r>
              <w:rPr>
                <w:rFonts w:hint="default" w:ascii="Times New Roman" w:hAnsi="Times New Roman" w:eastAsia="仿宋" w:cs="Times New Roman"/>
                <w:color w:val="000000"/>
                <w:kern w:val="0"/>
                <w:sz w:val="28"/>
                <w:szCs w:val="28"/>
                <w:highlight w:val="none"/>
                <w:lang w:val="en-US" w:eastAsia="zh-CN" w:bidi="ar"/>
              </w:rPr>
              <w:t>证书</w:t>
            </w:r>
            <w:r>
              <w:rPr>
                <w:rFonts w:hint="default" w:ascii="Times New Roman" w:hAnsi="Times New Roman" w:eastAsia="仿宋" w:cs="Times New Roman"/>
                <w:color w:val="000000"/>
                <w:kern w:val="0"/>
                <w:sz w:val="28"/>
                <w:szCs w:val="28"/>
                <w:highlight w:val="none"/>
                <w:lang w:val="en-US" w:eastAsia="zh-CN" w:bidi="ar"/>
              </w:rPr>
              <w:t>的得5分，最高20分。注：以上人员证书除提供证明文件复印件或扫描件外，同时应提供投标人为该人员缴纳近1年内任意连续3个月的社保证明材料，否则不得分。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default" w:ascii="Times New Roman" w:hAnsi="Times New Roman" w:cs="Times New Roman"/>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eastAsia="zh-CN" w:bidi="ar"/>
              </w:rPr>
              <w:t>服务</w:t>
            </w:r>
            <w:r>
              <w:rPr>
                <w:rFonts w:hint="default" w:ascii="Times New Roman" w:hAnsi="Times New Roman" w:cs="Times New Roman"/>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w:t>
            </w:r>
            <w:r>
              <w:rPr>
                <w:rFonts w:hint="default" w:ascii="Times New Roman" w:hAnsi="Times New Roman" w:eastAsia="仿宋" w:cs="Times New Roman"/>
                <w:color w:val="000000"/>
                <w:kern w:val="0"/>
                <w:sz w:val="28"/>
                <w:szCs w:val="28"/>
                <w:highlight w:val="none"/>
                <w:lang w:val="en-US" w:eastAsia="zh-CN" w:bidi="ar"/>
              </w:rPr>
              <w:t>提供项目</w:t>
            </w:r>
            <w:r>
              <w:rPr>
                <w:rFonts w:hint="default" w:ascii="Times New Roman" w:hAnsi="Times New Roman" w:eastAsia="仿宋" w:cs="Times New Roman"/>
                <w:color w:val="000000"/>
                <w:kern w:val="0"/>
                <w:sz w:val="28"/>
                <w:szCs w:val="28"/>
                <w:highlight w:val="none"/>
                <w:lang w:val="en-US" w:eastAsia="zh-CN" w:bidi="ar"/>
              </w:rPr>
              <w:t>可研</w:t>
            </w:r>
            <w:r>
              <w:rPr>
                <w:rFonts w:hint="default" w:ascii="Times New Roman" w:hAnsi="Times New Roman" w:eastAsia="仿宋" w:cs="Times New Roman"/>
                <w:color w:val="000000"/>
                <w:kern w:val="0"/>
                <w:sz w:val="28"/>
                <w:szCs w:val="28"/>
                <w:highlight w:val="none"/>
                <w:lang w:val="en-US" w:eastAsia="zh-CN" w:bidi="ar"/>
              </w:rPr>
              <w:t>咨询服务时间安排优秀的得</w:t>
            </w:r>
            <w:r>
              <w:rPr>
                <w:rFonts w:hint="default" w:ascii="Times New Roman" w:hAnsi="Times New Roman" w:eastAsia="仿宋" w:cs="Times New Roman"/>
                <w:color w:val="000000"/>
                <w:kern w:val="0"/>
                <w:sz w:val="28"/>
                <w:szCs w:val="28"/>
                <w:highlight w:val="none"/>
                <w:lang w:val="en-US" w:eastAsia="zh-CN" w:bidi="ar"/>
              </w:rPr>
              <w:t>8</w:t>
            </w:r>
            <w:r>
              <w:rPr>
                <w:rFonts w:hint="default" w:ascii="Times New Roman" w:hAnsi="Times New Roman" w:eastAsia="仿宋" w:cs="Times New Roman"/>
                <w:color w:val="000000"/>
                <w:kern w:val="0"/>
                <w:sz w:val="28"/>
                <w:szCs w:val="28"/>
                <w:highlight w:val="none"/>
                <w:lang w:val="en-US" w:eastAsia="zh-CN" w:bidi="ar"/>
              </w:rPr>
              <w:t>—15分，良好的得1—</w:t>
            </w:r>
            <w:r>
              <w:rPr>
                <w:rFonts w:hint="default" w:ascii="Times New Roman" w:hAnsi="Times New Roman" w:eastAsia="仿宋" w:cs="Times New Roman"/>
                <w:color w:val="000000"/>
                <w:kern w:val="0"/>
                <w:sz w:val="28"/>
                <w:szCs w:val="28"/>
                <w:highlight w:val="none"/>
                <w:lang w:val="en-US" w:eastAsia="zh-CN" w:bidi="ar"/>
              </w:rPr>
              <w:t>7</w:t>
            </w:r>
            <w:r>
              <w:rPr>
                <w:rFonts w:hint="default"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Times New Roman" w:hAnsi="Times New Roman" w:cs="Times New Roman"/>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2.咨询</w:t>
            </w:r>
            <w:r>
              <w:rPr>
                <w:rFonts w:hint="default" w:ascii="Times New Roman" w:hAnsi="Times New Roman" w:eastAsia="仿宋" w:cs="Times New Roman"/>
                <w:color w:val="000000"/>
                <w:kern w:val="0"/>
                <w:sz w:val="28"/>
                <w:szCs w:val="28"/>
                <w:highlight w:val="none"/>
                <w:lang w:val="en-US" w:eastAsia="zh-CN" w:bidi="ar"/>
              </w:rPr>
              <w:t>服务方案详细、全面、可行，</w:t>
            </w:r>
            <w:r>
              <w:rPr>
                <w:rFonts w:hint="default" w:ascii="Times New Roman" w:hAnsi="Times New Roman" w:eastAsia="仿宋" w:cs="Times New Roman"/>
                <w:color w:val="000000"/>
                <w:kern w:val="0"/>
                <w:sz w:val="28"/>
                <w:szCs w:val="28"/>
                <w:highlight w:val="none"/>
                <w:lang w:val="en-US" w:eastAsia="zh-CN" w:bidi="ar"/>
              </w:rPr>
              <w:t>涉及与项目主管部门、立项审批部门、专项债评审部门和第三方服务机构等沟通协调、问题难点、应对策略等要素，</w:t>
            </w:r>
            <w:r>
              <w:rPr>
                <w:rFonts w:hint="default"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575" w:type="dxa"/>
            <w:vAlign w:val="center"/>
          </w:tcPr>
          <w:p w14:paraId="2EAF78A0">
            <w:pPr>
              <w:tabs>
                <w:tab w:val="left" w:pos="622"/>
              </w:tabs>
              <w:jc w:val="center"/>
              <w:rPr>
                <w:rFonts w:hint="default" w:ascii="Times New Roman" w:hAnsi="Times New Roman" w:cs="Times New Roman"/>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kern w:val="0"/>
                <w:sz w:val="28"/>
                <w:szCs w:val="28"/>
                <w:lang w:val="en-US" w:eastAsia="zh-CN" w:bidi="ar"/>
              </w:rPr>
              <w:t>服务业绩</w:t>
            </w:r>
          </w:p>
        </w:tc>
        <w:tc>
          <w:tcPr>
            <w:tcW w:w="1353" w:type="dxa"/>
            <w:vAlign w:val="center"/>
          </w:tcPr>
          <w:p w14:paraId="6C360AEC">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仿宋" w:cs="Times New Roman"/>
                <w:color w:val="000000"/>
                <w:kern w:val="0"/>
                <w:sz w:val="28"/>
                <w:szCs w:val="28"/>
                <w:highlight w:val="none"/>
                <w:lang w:val="en-US" w:eastAsia="zh-CN" w:bidi="ar"/>
              </w:rPr>
              <w:t>每提供一份</w:t>
            </w:r>
            <w:r>
              <w:rPr>
                <w:rFonts w:hint="default" w:ascii="Times New Roman" w:hAnsi="Times New Roman" w:eastAsia="仿宋" w:cs="Times New Roman"/>
                <w:color w:val="000000"/>
                <w:kern w:val="0"/>
                <w:sz w:val="28"/>
                <w:szCs w:val="28"/>
                <w:highlight w:val="none"/>
                <w:lang w:val="en-US" w:eastAsia="zh-CN" w:bidi="ar"/>
              </w:rPr>
              <w:t>2022年1月1日之后完成立项审批并成功发行政府专项债的可研咨询业绩证明材料（包括但不限于服务合同、包含对应项目名称的可研报告首页及目录、可研批复、成功发行专项债证明文件等）的</w:t>
            </w:r>
            <w:r>
              <w:rPr>
                <w:rFonts w:hint="default" w:ascii="Times New Roman" w:hAnsi="Times New Roman" w:eastAsia="仿宋" w:cs="Times New Roman"/>
                <w:color w:val="000000"/>
                <w:kern w:val="0"/>
                <w:sz w:val="28"/>
                <w:szCs w:val="28"/>
                <w:highlight w:val="none"/>
                <w:lang w:val="en-US" w:eastAsia="zh-CN" w:bidi="ar"/>
              </w:rPr>
              <w:t>得5分，最高20分</w:t>
            </w:r>
            <w:r>
              <w:rPr>
                <w:rFonts w:hint="default" w:ascii="Times New Roman" w:hAnsi="Times New Roman"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default" w:ascii="Times New Roman" w:hAnsi="Times New Roman" w:cs="Times New Roman"/>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default" w:ascii="Times New Roman" w:hAnsi="Times New Roman" w:eastAsia="宋体" w:cs="Times New Roman"/>
                <w:b/>
                <w:color w:val="auto"/>
                <w:sz w:val="30"/>
                <w:szCs w:val="30"/>
                <w:lang w:val="en-US" w:eastAsia="zh-CN"/>
              </w:rPr>
            </w:pPr>
            <w:r>
              <w:rPr>
                <w:rFonts w:hint="default" w:ascii="Times New Roman" w:hAnsi="Times New Roman" w:cs="Times New Roman"/>
                <w:b/>
                <w:color w:val="auto"/>
                <w:sz w:val="30"/>
                <w:szCs w:val="30"/>
                <w:lang w:val="en-US" w:eastAsia="zh-CN"/>
              </w:rPr>
              <w:t>合计</w:t>
            </w:r>
          </w:p>
        </w:tc>
        <w:tc>
          <w:tcPr>
            <w:tcW w:w="1353" w:type="dxa"/>
            <w:vAlign w:val="center"/>
          </w:tcPr>
          <w:p w14:paraId="1656E700">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64EB755F">
            <w:pPr>
              <w:tabs>
                <w:tab w:val="left" w:pos="622"/>
              </w:tabs>
              <w:jc w:val="center"/>
              <w:rPr>
                <w:rFonts w:hint="default" w:ascii="Times New Roman" w:hAnsi="Times New Roman" w:cs="Times New Roman"/>
                <w:color w:val="auto"/>
                <w:sz w:val="24"/>
              </w:rPr>
            </w:pPr>
          </w:p>
        </w:tc>
        <w:tc>
          <w:tcPr>
            <w:tcW w:w="1575" w:type="dxa"/>
            <w:vAlign w:val="center"/>
          </w:tcPr>
          <w:p w14:paraId="62151E46">
            <w:pPr>
              <w:tabs>
                <w:tab w:val="left" w:pos="622"/>
              </w:tabs>
              <w:jc w:val="center"/>
              <w:rPr>
                <w:rFonts w:hint="default" w:ascii="Times New Roman" w:hAnsi="Times New Roman" w:cs="Times New Roman"/>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（四）推荐</w:t>
      </w:r>
      <w:r>
        <w:rPr>
          <w:rFonts w:hint="default" w:ascii="Times New Roman" w:hAnsi="Times New Roman" w:eastAsia="仿宋_GB2312" w:cs="Times New Roman"/>
          <w:b/>
          <w:bCs/>
          <w:color w:val="auto"/>
          <w:sz w:val="32"/>
          <w:szCs w:val="32"/>
          <w:lang w:val="en-US" w:eastAsia="zh-CN"/>
        </w:rPr>
        <w:t>中标</w:t>
      </w:r>
      <w:r>
        <w:rPr>
          <w:rFonts w:hint="default" w:ascii="Times New Roman" w:hAnsi="Times New Roman" w:eastAsia="仿宋_GB2312" w:cs="Times New Roman"/>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评审小组应当根据综合评分情况，按照评审得分由高到低顺序推荐</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zh-CN" w:eastAsia="zh-CN"/>
        </w:rPr>
      </w:pP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评审小组成员拒绝在报告上签字又不书面说明其不同意见和理由的，视为同意比选报告。</w:t>
      </w:r>
    </w:p>
    <w:p w14:paraId="1EC3CF97">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C165F07">
      <w:pPr>
        <w:spacing w:line="360" w:lineRule="auto"/>
        <w:jc w:val="both"/>
        <w:rPr>
          <w:rFonts w:hint="default" w:ascii="Times New Roman" w:hAnsi="Times New Roman" w:eastAsia="仿宋" w:cs="Times New Roman"/>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FEEB36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25D6239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微软雅黑" w:cs="Times New Roman"/>
          <w:bCs/>
          <w:color w:val="auto"/>
          <w:sz w:val="44"/>
          <w:szCs w:val="44"/>
          <w:lang w:val="en-US" w:eastAsia="zh-CN"/>
        </w:rPr>
      </w:pPr>
    </w:p>
    <w:p w14:paraId="0D6BD02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微软雅黑" w:cs="Times New Roman"/>
          <w:bCs/>
          <w:color w:val="auto"/>
          <w:sz w:val="44"/>
          <w:szCs w:val="44"/>
          <w:lang w:val="en-US" w:eastAsia="zh-CN"/>
        </w:rPr>
      </w:pPr>
      <w:r>
        <w:rPr>
          <w:rFonts w:hint="default" w:ascii="Times New Roman" w:hAnsi="Times New Roman" w:eastAsia="微软雅黑" w:cs="Times New Roman"/>
          <w:bCs/>
          <w:color w:val="auto"/>
          <w:sz w:val="44"/>
          <w:szCs w:val="44"/>
          <w:lang w:val="en-US" w:eastAsia="zh-CN"/>
        </w:rPr>
        <w:t>许昌市中心城区</w:t>
      </w:r>
      <w:r>
        <w:rPr>
          <w:rFonts w:hint="default" w:ascii="Times New Roman" w:hAnsi="Times New Roman" w:eastAsia="微软雅黑" w:cs="Times New Roman"/>
          <w:bCs/>
          <w:color w:val="auto"/>
          <w:sz w:val="44"/>
          <w:szCs w:val="44"/>
          <w:lang w:val="en-US" w:eastAsia="zh-CN"/>
        </w:rPr>
        <w:t>雨污管网提升改造</w:t>
      </w:r>
      <w:r>
        <w:rPr>
          <w:rFonts w:hint="default" w:ascii="Times New Roman" w:hAnsi="Times New Roman" w:eastAsia="微软雅黑" w:cs="Times New Roman"/>
          <w:bCs/>
          <w:color w:val="auto"/>
          <w:sz w:val="44"/>
          <w:szCs w:val="44"/>
          <w:lang w:val="en-US" w:eastAsia="zh-CN"/>
        </w:rPr>
        <w:t>工</w:t>
      </w:r>
      <w:r>
        <w:rPr>
          <w:rFonts w:hint="default" w:ascii="Times New Roman" w:hAnsi="Times New Roman" w:eastAsia="微软雅黑" w:cs="Times New Roman"/>
          <w:bCs/>
          <w:color w:val="auto"/>
          <w:sz w:val="44"/>
          <w:szCs w:val="44"/>
          <w:lang w:val="en-US" w:eastAsia="zh-CN"/>
        </w:rPr>
        <w:t>程</w:t>
      </w:r>
      <w:r>
        <w:rPr>
          <w:rFonts w:hint="default" w:ascii="Times New Roman" w:hAnsi="Times New Roman" w:eastAsia="微软雅黑" w:cs="Times New Roman"/>
          <w:bCs/>
          <w:color w:val="auto"/>
          <w:sz w:val="44"/>
          <w:szCs w:val="44"/>
          <w:lang w:val="en-US" w:eastAsia="zh-CN"/>
        </w:rPr>
        <w:t>项目可行性研究报告编制服务项目</w:t>
      </w:r>
    </w:p>
    <w:p w14:paraId="11DDC0CF">
      <w:pPr>
        <w:jc w:val="center"/>
        <w:rPr>
          <w:rFonts w:hint="default" w:ascii="Times New Roman" w:hAnsi="Times New Roman" w:eastAsia="微软雅黑" w:cs="Times New Roman"/>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微软雅黑" w:cs="Times New Roman"/>
          <w:b w:val="0"/>
          <w:bCs w:val="0"/>
          <w:color w:val="auto"/>
          <w:sz w:val="44"/>
          <w:szCs w:val="44"/>
          <w:lang w:eastAsia="zh-CN"/>
        </w:rPr>
      </w:pPr>
    </w:p>
    <w:p w14:paraId="4E27AF4E">
      <w:pPr>
        <w:jc w:val="both"/>
        <w:rPr>
          <w:rFonts w:hint="default" w:ascii="Times New Roman" w:hAnsi="Times New Roman" w:eastAsia="仿宋" w:cs="Times New Roman"/>
          <w:color w:val="auto"/>
          <w:sz w:val="28"/>
          <w:szCs w:val="28"/>
          <w:shd w:val="clear" w:color="050000" w:fill="auto"/>
        </w:rPr>
      </w:pPr>
    </w:p>
    <w:p w14:paraId="015DC003">
      <w:pPr>
        <w:jc w:val="center"/>
        <w:rPr>
          <w:rFonts w:hint="default" w:ascii="Times New Roman" w:hAnsi="Times New Roman" w:eastAsia="仿宋" w:cs="Times New Roman"/>
          <w:color w:val="auto"/>
          <w:sz w:val="28"/>
          <w:szCs w:val="28"/>
          <w:shd w:val="clear" w:color="050000" w:fill="auto"/>
        </w:rPr>
      </w:pPr>
    </w:p>
    <w:p w14:paraId="76F8C521">
      <w:pPr>
        <w:rPr>
          <w:rFonts w:hint="default" w:ascii="Times New Roman" w:hAnsi="Times New Roman" w:eastAsia="仿宋" w:cs="Times New Roman"/>
          <w:color w:val="auto"/>
          <w:sz w:val="28"/>
          <w:szCs w:val="28"/>
          <w:shd w:val="clear" w:color="050000" w:fill="auto"/>
        </w:rPr>
      </w:pPr>
    </w:p>
    <w:p w14:paraId="0F7EC20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29754308">
      <w:pPr>
        <w:pStyle w:val="2"/>
        <w:numPr>
          <w:ilvl w:val="1"/>
          <w:numId w:val="0"/>
        </w:numPr>
        <w:rPr>
          <w:rFonts w:hint="default" w:ascii="Times New Roman" w:hAnsi="Times New Roman" w:eastAsia="仿宋" w:cs="Times New Roman"/>
          <w:color w:val="auto"/>
          <w:sz w:val="32"/>
          <w:szCs w:val="32"/>
        </w:rPr>
      </w:pPr>
    </w:p>
    <w:p w14:paraId="05809DAF">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1F7A85EE">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5E8EF73C">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51837D5">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37C5ECC">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BAD6E11">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11BFCFA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6DD99FD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79894D0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4F032B2B">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0D652DB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3B5BF8D">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16E67D9">
            <w:pPr>
              <w:snapToGrid w:val="0"/>
              <w:spacing w:line="540" w:lineRule="exact"/>
              <w:rPr>
                <w:rFonts w:hint="default" w:ascii="Times New Roman" w:hAnsi="Times New Roman" w:eastAsia="仿宋" w:cs="Times New Roman"/>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20B4D2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390060B">
            <w:pPr>
              <w:snapToGrid w:val="0"/>
              <w:spacing w:line="540" w:lineRule="exact"/>
              <w:rPr>
                <w:rFonts w:hint="default" w:ascii="Times New Roman" w:hAnsi="Times New Roman" w:eastAsia="仿宋" w:cs="Times New Roman"/>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CE34C3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F959DA">
            <w:pPr>
              <w:snapToGrid w:val="0"/>
              <w:spacing w:line="540" w:lineRule="exact"/>
              <w:rPr>
                <w:rFonts w:hint="default" w:ascii="Times New Roman" w:hAnsi="Times New Roman" w:eastAsia="仿宋" w:cs="Times New Roman"/>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营业执照等（或审计执业许可材料）</w:t>
            </w:r>
          </w:p>
        </w:tc>
        <w:tc>
          <w:tcPr>
            <w:tcW w:w="1583" w:type="dxa"/>
            <w:vAlign w:val="center"/>
          </w:tcPr>
          <w:p w14:paraId="6D844527">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77636B3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3A557D">
            <w:pPr>
              <w:snapToGrid w:val="0"/>
              <w:spacing w:line="540" w:lineRule="exact"/>
              <w:rPr>
                <w:rFonts w:hint="default" w:ascii="Times New Roman" w:hAnsi="Times New Roman" w:eastAsia="仿宋" w:cs="Times New Roman"/>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66F51C0E">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0CBF579">
            <w:pPr>
              <w:snapToGrid w:val="0"/>
              <w:spacing w:line="540" w:lineRule="exact"/>
              <w:rPr>
                <w:rFonts w:hint="default" w:ascii="Times New Roman" w:hAnsi="Times New Roman" w:eastAsia="仿宋" w:cs="Times New Roman"/>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3784F1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C370F69">
            <w:pPr>
              <w:snapToGrid w:val="0"/>
              <w:spacing w:line="540" w:lineRule="exact"/>
              <w:rPr>
                <w:rFonts w:hint="default" w:ascii="Times New Roman" w:hAnsi="Times New Roman" w:eastAsia="仿宋" w:cs="Times New Roman"/>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24645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190D192E">
            <w:pPr>
              <w:snapToGrid w:val="0"/>
              <w:spacing w:line="540" w:lineRule="exact"/>
              <w:rPr>
                <w:rFonts w:hint="default" w:ascii="Times New Roman" w:hAnsi="Times New Roman" w:eastAsia="仿宋" w:cs="Times New Roman"/>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FBC66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7E811B34">
            <w:pPr>
              <w:snapToGrid w:val="0"/>
              <w:spacing w:line="540" w:lineRule="exact"/>
              <w:rPr>
                <w:rFonts w:hint="default" w:ascii="Times New Roman" w:hAnsi="Times New Roman" w:eastAsia="仿宋" w:cs="Times New Roman"/>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服务业绩</w:t>
            </w:r>
          </w:p>
        </w:tc>
        <w:tc>
          <w:tcPr>
            <w:tcW w:w="1583" w:type="dxa"/>
            <w:vAlign w:val="center"/>
          </w:tcPr>
          <w:p w14:paraId="52217EB0">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99AF4B0">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46EE4C1">
            <w:pPr>
              <w:snapToGrid w:val="0"/>
              <w:spacing w:line="540" w:lineRule="exact"/>
              <w:rPr>
                <w:rFonts w:hint="default" w:ascii="Times New Roman" w:hAnsi="Times New Roman" w:eastAsia="仿宋" w:cs="Times New Roman"/>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3518185E">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3AE66CE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100A3FF">
            <w:pPr>
              <w:snapToGrid w:val="0"/>
              <w:spacing w:line="540" w:lineRule="exact"/>
              <w:rPr>
                <w:rFonts w:hint="default" w:ascii="Times New Roman" w:hAnsi="Times New Roman" w:eastAsia="仿宋" w:cs="Times New Roman"/>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37214B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C59D599">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5B3239D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637FDC17">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64BC308">
      <w:pPr>
        <w:pStyle w:val="13"/>
        <w:rPr>
          <w:rFonts w:hint="default" w:ascii="Times New Roman" w:hAnsi="Times New Roman" w:eastAsia="仿宋" w:cs="Times New Roman"/>
          <w:color w:val="auto"/>
          <w:sz w:val="24"/>
          <w:szCs w:val="24"/>
        </w:rPr>
      </w:pPr>
    </w:p>
    <w:p w14:paraId="5D33D664">
      <w:pPr>
        <w:pStyle w:val="14"/>
        <w:rPr>
          <w:rFonts w:hint="default" w:ascii="Times New Roman" w:hAnsi="Times New Roman" w:eastAsia="仿宋" w:cs="Times New Roman"/>
          <w:color w:val="auto"/>
          <w:sz w:val="24"/>
          <w:szCs w:val="24"/>
        </w:rPr>
      </w:pPr>
    </w:p>
    <w:p w14:paraId="695002C0">
      <w:pPr>
        <w:rPr>
          <w:rFonts w:hint="default" w:ascii="Times New Roman" w:hAnsi="Times New Roman" w:eastAsia="仿宋" w:cs="Times New Roman"/>
          <w:color w:val="auto"/>
          <w:sz w:val="24"/>
          <w:szCs w:val="24"/>
        </w:rPr>
      </w:pPr>
    </w:p>
    <w:p w14:paraId="55A0D80C">
      <w:pPr>
        <w:pStyle w:val="13"/>
        <w:rPr>
          <w:rFonts w:hint="default" w:ascii="Times New Roman" w:hAnsi="Times New Roman" w:eastAsia="仿宋" w:cs="Times New Roman"/>
          <w:color w:val="auto"/>
          <w:sz w:val="24"/>
          <w:szCs w:val="24"/>
        </w:rPr>
      </w:pPr>
    </w:p>
    <w:p w14:paraId="0AABE06A">
      <w:pPr>
        <w:pStyle w:val="14"/>
        <w:rPr>
          <w:rFonts w:hint="default" w:ascii="Times New Roman" w:hAnsi="Times New Roman" w:eastAsia="仿宋" w:cs="Times New Roman"/>
          <w:color w:val="auto"/>
          <w:sz w:val="24"/>
          <w:szCs w:val="24"/>
        </w:rPr>
      </w:pPr>
    </w:p>
    <w:p w14:paraId="60D40CDF">
      <w:pPr>
        <w:pStyle w:val="11"/>
        <w:rPr>
          <w:rFonts w:hint="default" w:ascii="Times New Roman" w:hAnsi="Times New Roman" w:eastAsia="仿宋" w:cs="Times New Roman"/>
          <w:color w:val="auto"/>
          <w:sz w:val="24"/>
          <w:szCs w:val="24"/>
        </w:rPr>
      </w:pPr>
    </w:p>
    <w:p w14:paraId="1C59E586">
      <w:pPr>
        <w:pStyle w:val="11"/>
        <w:rPr>
          <w:rFonts w:hint="default" w:ascii="Times New Roman" w:hAnsi="Times New Roman" w:eastAsia="仿宋" w:cs="Times New Roman"/>
          <w:color w:val="auto"/>
          <w:sz w:val="24"/>
          <w:szCs w:val="24"/>
        </w:rPr>
      </w:pPr>
    </w:p>
    <w:p w14:paraId="08EE9325">
      <w:pPr>
        <w:pStyle w:val="11"/>
        <w:rPr>
          <w:rFonts w:hint="default" w:ascii="Times New Roman" w:hAnsi="Times New Roman" w:eastAsia="仿宋" w:cs="Times New Roman"/>
          <w:color w:val="auto"/>
          <w:sz w:val="24"/>
          <w:szCs w:val="24"/>
        </w:rPr>
      </w:pPr>
    </w:p>
    <w:p w14:paraId="72F998DA">
      <w:pPr>
        <w:pStyle w:val="11"/>
        <w:rPr>
          <w:rFonts w:hint="default" w:ascii="Times New Roman" w:hAnsi="Times New Roman" w:eastAsia="仿宋" w:cs="Times New Roman"/>
          <w:color w:val="auto"/>
          <w:sz w:val="24"/>
          <w:szCs w:val="24"/>
        </w:rPr>
      </w:pPr>
    </w:p>
    <w:p w14:paraId="5B753709">
      <w:pPr>
        <w:pStyle w:val="14"/>
        <w:rPr>
          <w:rFonts w:hint="default" w:ascii="Times New Roman" w:hAnsi="Times New Roman" w:eastAsia="仿宋" w:cs="Times New Roman"/>
          <w:color w:val="auto"/>
          <w:sz w:val="24"/>
          <w:szCs w:val="24"/>
        </w:rPr>
      </w:pPr>
    </w:p>
    <w:p w14:paraId="043719FD">
      <w:pPr>
        <w:pStyle w:val="11"/>
        <w:rPr>
          <w:rFonts w:hint="default" w:ascii="Times New Roman" w:hAnsi="Times New Roman" w:cs="Times New Roman"/>
          <w:color w:val="auto"/>
        </w:rPr>
      </w:pPr>
    </w:p>
    <w:p w14:paraId="025FB6C6">
      <w:pPr>
        <w:rPr>
          <w:rFonts w:hint="default" w:ascii="Times New Roman" w:hAnsi="Times New Roman" w:eastAsia="仿宋" w:cs="Times New Roman"/>
          <w:color w:val="auto"/>
          <w:sz w:val="24"/>
          <w:szCs w:val="24"/>
        </w:rPr>
      </w:pPr>
    </w:p>
    <w:p w14:paraId="064E6B69">
      <w:pPr>
        <w:pStyle w:val="8"/>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1F041582">
      <w:pPr>
        <w:pStyle w:val="8"/>
        <w:spacing w:line="360" w:lineRule="auto"/>
        <w:jc w:val="center"/>
        <w:rPr>
          <w:rFonts w:hint="default" w:ascii="Times New Roman" w:hAnsi="Times New Roman" w:eastAsia="仿宋" w:cs="Times New Roman"/>
          <w:b/>
          <w:snapToGrid w:val="0"/>
          <w:color w:val="auto"/>
          <w:kern w:val="0"/>
          <w:sz w:val="24"/>
          <w:szCs w:val="24"/>
        </w:rPr>
      </w:pPr>
    </w:p>
    <w:p w14:paraId="100DB145">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DFBC113">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D616EE2">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7A5428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7541B6C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207F63AE">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739BC4B4">
      <w:pPr>
        <w:pStyle w:val="2"/>
        <w:numPr>
          <w:ilvl w:val="1"/>
          <w:numId w:val="0"/>
        </w:numPr>
        <w:rPr>
          <w:rFonts w:hint="default" w:ascii="Times New Roman" w:hAnsi="Times New Roman" w:cs="Times New Roman"/>
          <w:color w:val="auto"/>
          <w:lang w:val="zh-CN"/>
        </w:rPr>
      </w:pPr>
    </w:p>
    <w:p w14:paraId="2344FC94">
      <w:pPr>
        <w:pStyle w:val="8"/>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6D242C3B">
      <w:pPr>
        <w:pStyle w:val="13"/>
        <w:rPr>
          <w:rFonts w:hint="default" w:ascii="Times New Roman" w:hAnsi="Times New Roman" w:eastAsia="仿宋" w:cs="Times New Roman"/>
          <w:color w:val="auto"/>
          <w:sz w:val="24"/>
          <w:szCs w:val="24"/>
          <w:lang w:val="zh-CN"/>
        </w:rPr>
      </w:pPr>
    </w:p>
    <w:p w14:paraId="1DAF9D12">
      <w:pPr>
        <w:spacing w:line="480" w:lineRule="exact"/>
        <w:jc w:val="center"/>
        <w:rPr>
          <w:rFonts w:hint="default" w:ascii="Times New Roman" w:hAnsi="Times New Roman" w:eastAsia="仿宋" w:cs="Times New Roman"/>
          <w:b/>
          <w:bCs/>
          <w:color w:val="auto"/>
          <w:sz w:val="24"/>
          <w:szCs w:val="24"/>
        </w:rPr>
      </w:pPr>
    </w:p>
    <w:p w14:paraId="701F40A7">
      <w:pPr>
        <w:pStyle w:val="8"/>
        <w:spacing w:line="360" w:lineRule="auto"/>
        <w:jc w:val="center"/>
        <w:rPr>
          <w:rFonts w:hint="default" w:ascii="Times New Roman" w:hAnsi="Times New Roman" w:eastAsia="仿宋" w:cs="Times New Roman"/>
          <w:b/>
          <w:snapToGrid w:val="0"/>
          <w:color w:val="auto"/>
          <w:kern w:val="0"/>
          <w:sz w:val="36"/>
          <w:szCs w:val="36"/>
          <w:lang w:eastAsia="zh-CN"/>
        </w:rPr>
      </w:pPr>
    </w:p>
    <w:p w14:paraId="074AE8DB">
      <w:pPr>
        <w:pStyle w:val="8"/>
        <w:spacing w:line="360" w:lineRule="auto"/>
        <w:jc w:val="center"/>
        <w:rPr>
          <w:rFonts w:hint="default" w:ascii="Times New Roman" w:hAnsi="Times New Roman" w:eastAsia="仿宋" w:cs="Times New Roman"/>
          <w:b/>
          <w:snapToGrid w:val="0"/>
          <w:color w:val="auto"/>
          <w:kern w:val="0"/>
          <w:sz w:val="36"/>
          <w:szCs w:val="36"/>
          <w:lang w:eastAsia="zh-CN"/>
        </w:rPr>
      </w:pPr>
    </w:p>
    <w:p w14:paraId="2A9DDA34">
      <w:pPr>
        <w:pStyle w:val="8"/>
        <w:spacing w:line="360" w:lineRule="auto"/>
        <w:jc w:val="center"/>
        <w:rPr>
          <w:rFonts w:hint="default" w:ascii="Times New Roman" w:hAnsi="Times New Roman" w:eastAsia="仿宋" w:cs="Times New Roman"/>
          <w:b/>
          <w:snapToGrid w:val="0"/>
          <w:color w:val="auto"/>
          <w:kern w:val="0"/>
          <w:sz w:val="36"/>
          <w:szCs w:val="36"/>
          <w:lang w:eastAsia="zh-CN"/>
        </w:rPr>
      </w:pPr>
    </w:p>
    <w:p w14:paraId="280B678D">
      <w:pPr>
        <w:pStyle w:val="8"/>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16891FEE">
      <w:pPr>
        <w:jc w:val="left"/>
        <w:rPr>
          <w:rFonts w:hint="default" w:ascii="Times New Roman" w:hAnsi="Times New Roman" w:eastAsia="仿宋" w:cs="Times New Roman"/>
          <w:b/>
          <w:bCs/>
          <w:color w:val="auto"/>
          <w:sz w:val="24"/>
          <w:szCs w:val="24"/>
        </w:rPr>
      </w:pPr>
    </w:p>
    <w:p w14:paraId="69D241B0">
      <w:pPr>
        <w:jc w:val="center"/>
        <w:rPr>
          <w:rFonts w:hint="default" w:ascii="Times New Roman" w:hAnsi="Times New Roman" w:eastAsia="仿宋" w:cs="Times New Roman"/>
          <w:b/>
          <w:bCs/>
          <w:color w:val="auto"/>
          <w:sz w:val="24"/>
          <w:szCs w:val="24"/>
          <w:lang w:val="en-US" w:eastAsia="zh-CN"/>
        </w:rPr>
      </w:pPr>
    </w:p>
    <w:p w14:paraId="0DBF64F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附营业执照等（或审计执业许可材料）</w:t>
      </w:r>
    </w:p>
    <w:p w14:paraId="3684FE48">
      <w:pPr>
        <w:jc w:val="left"/>
        <w:rPr>
          <w:rFonts w:hint="default" w:ascii="Times New Roman" w:hAnsi="Times New Roman" w:eastAsia="仿宋" w:cs="Times New Roman"/>
          <w:b/>
          <w:bCs/>
          <w:color w:val="auto"/>
          <w:sz w:val="32"/>
          <w:szCs w:val="32"/>
        </w:rPr>
      </w:pPr>
    </w:p>
    <w:p w14:paraId="08328B8E">
      <w:pPr>
        <w:jc w:val="left"/>
        <w:rPr>
          <w:rFonts w:hint="default" w:ascii="Times New Roman" w:hAnsi="Times New Roman" w:eastAsia="仿宋" w:cs="Times New Roman"/>
          <w:b/>
          <w:bCs/>
          <w:color w:val="auto"/>
          <w:sz w:val="32"/>
          <w:szCs w:val="32"/>
        </w:rPr>
      </w:pPr>
    </w:p>
    <w:p w14:paraId="27CE52D3">
      <w:pPr>
        <w:jc w:val="left"/>
        <w:rPr>
          <w:rFonts w:hint="default" w:ascii="Times New Roman" w:hAnsi="Times New Roman" w:eastAsia="仿宋" w:cs="Times New Roman"/>
          <w:b/>
          <w:bCs/>
          <w:color w:val="auto"/>
          <w:sz w:val="32"/>
          <w:szCs w:val="32"/>
        </w:rPr>
      </w:pPr>
    </w:p>
    <w:p w14:paraId="1AE88DA2">
      <w:pPr>
        <w:jc w:val="left"/>
        <w:rPr>
          <w:rFonts w:hint="default" w:ascii="Times New Roman" w:hAnsi="Times New Roman" w:eastAsia="仿宋" w:cs="Times New Roman"/>
          <w:b/>
          <w:bCs/>
          <w:color w:val="auto"/>
          <w:sz w:val="24"/>
          <w:szCs w:val="24"/>
        </w:rPr>
      </w:pPr>
    </w:p>
    <w:p w14:paraId="30E6E0AD">
      <w:pPr>
        <w:jc w:val="left"/>
        <w:rPr>
          <w:rFonts w:hint="default" w:ascii="Times New Roman" w:hAnsi="Times New Roman" w:eastAsia="仿宋" w:cs="Times New Roman"/>
          <w:b/>
          <w:bCs/>
          <w:color w:val="auto"/>
          <w:sz w:val="24"/>
          <w:szCs w:val="24"/>
        </w:rPr>
      </w:pPr>
    </w:p>
    <w:p w14:paraId="6443CA46">
      <w:pPr>
        <w:jc w:val="left"/>
        <w:rPr>
          <w:rFonts w:hint="default" w:ascii="Times New Roman" w:hAnsi="Times New Roman" w:eastAsia="仿宋" w:cs="Times New Roman"/>
          <w:b/>
          <w:bCs/>
          <w:color w:val="auto"/>
          <w:sz w:val="24"/>
          <w:szCs w:val="24"/>
        </w:rPr>
      </w:pPr>
    </w:p>
    <w:p w14:paraId="75280F43">
      <w:pPr>
        <w:jc w:val="left"/>
        <w:rPr>
          <w:rFonts w:hint="default" w:ascii="Times New Roman" w:hAnsi="Times New Roman" w:eastAsia="仿宋" w:cs="Times New Roman"/>
          <w:b/>
          <w:bCs/>
          <w:color w:val="auto"/>
          <w:sz w:val="24"/>
          <w:szCs w:val="24"/>
        </w:rPr>
      </w:pPr>
    </w:p>
    <w:p w14:paraId="4F28C02B">
      <w:pPr>
        <w:jc w:val="left"/>
        <w:rPr>
          <w:rFonts w:hint="default" w:ascii="Times New Roman" w:hAnsi="Times New Roman" w:eastAsia="仿宋" w:cs="Times New Roman"/>
          <w:b/>
          <w:bCs/>
          <w:color w:val="auto"/>
          <w:sz w:val="24"/>
          <w:szCs w:val="24"/>
        </w:rPr>
      </w:pPr>
    </w:p>
    <w:p w14:paraId="7FB5CF70">
      <w:pPr>
        <w:jc w:val="left"/>
        <w:rPr>
          <w:rFonts w:hint="default" w:ascii="Times New Roman" w:hAnsi="Times New Roman" w:eastAsia="仿宋" w:cs="Times New Roman"/>
          <w:b/>
          <w:bCs/>
          <w:color w:val="auto"/>
          <w:sz w:val="24"/>
          <w:szCs w:val="24"/>
        </w:rPr>
      </w:pPr>
    </w:p>
    <w:p w14:paraId="3C11FC01">
      <w:pPr>
        <w:jc w:val="left"/>
        <w:rPr>
          <w:rFonts w:hint="default" w:ascii="Times New Roman" w:hAnsi="Times New Roman" w:eastAsia="仿宋" w:cs="Times New Roman"/>
          <w:b/>
          <w:bCs/>
          <w:color w:val="auto"/>
          <w:sz w:val="24"/>
          <w:szCs w:val="24"/>
        </w:rPr>
      </w:pPr>
    </w:p>
    <w:p w14:paraId="1B196A1C">
      <w:pPr>
        <w:jc w:val="left"/>
        <w:rPr>
          <w:rFonts w:hint="default" w:ascii="Times New Roman" w:hAnsi="Times New Roman" w:eastAsia="仿宋" w:cs="Times New Roman"/>
          <w:b/>
          <w:bCs/>
          <w:color w:val="auto"/>
          <w:sz w:val="24"/>
          <w:szCs w:val="24"/>
        </w:rPr>
      </w:pPr>
    </w:p>
    <w:p w14:paraId="36F08B3A">
      <w:pPr>
        <w:jc w:val="left"/>
        <w:rPr>
          <w:rFonts w:hint="default" w:ascii="Times New Roman" w:hAnsi="Times New Roman" w:eastAsia="仿宋" w:cs="Times New Roman"/>
          <w:b/>
          <w:bCs/>
          <w:color w:val="auto"/>
          <w:sz w:val="24"/>
          <w:szCs w:val="24"/>
        </w:rPr>
      </w:pPr>
    </w:p>
    <w:p w14:paraId="40F4A09F">
      <w:pPr>
        <w:jc w:val="left"/>
        <w:rPr>
          <w:rFonts w:hint="default" w:ascii="Times New Roman" w:hAnsi="Times New Roman" w:eastAsia="仿宋" w:cs="Times New Roman"/>
          <w:b/>
          <w:bCs/>
          <w:color w:val="auto"/>
          <w:sz w:val="24"/>
          <w:szCs w:val="24"/>
        </w:rPr>
      </w:pPr>
    </w:p>
    <w:p w14:paraId="08AB637F">
      <w:pPr>
        <w:jc w:val="left"/>
        <w:rPr>
          <w:rFonts w:hint="default" w:ascii="Times New Roman" w:hAnsi="Times New Roman" w:eastAsia="仿宋" w:cs="Times New Roman"/>
          <w:b/>
          <w:bCs/>
          <w:color w:val="auto"/>
          <w:sz w:val="24"/>
          <w:szCs w:val="24"/>
        </w:rPr>
      </w:pPr>
    </w:p>
    <w:p w14:paraId="3FBAF7A8">
      <w:pPr>
        <w:jc w:val="left"/>
        <w:rPr>
          <w:rFonts w:hint="default" w:ascii="Times New Roman" w:hAnsi="Times New Roman" w:eastAsia="仿宋" w:cs="Times New Roman"/>
          <w:b/>
          <w:bCs/>
          <w:color w:val="auto"/>
          <w:sz w:val="24"/>
          <w:szCs w:val="24"/>
        </w:rPr>
      </w:pPr>
    </w:p>
    <w:p w14:paraId="29E54A6C">
      <w:pPr>
        <w:jc w:val="left"/>
        <w:rPr>
          <w:rFonts w:hint="default" w:ascii="Times New Roman" w:hAnsi="Times New Roman" w:eastAsia="仿宋" w:cs="Times New Roman"/>
          <w:b/>
          <w:bCs/>
          <w:color w:val="auto"/>
          <w:sz w:val="24"/>
          <w:szCs w:val="24"/>
        </w:rPr>
      </w:pPr>
    </w:p>
    <w:p w14:paraId="0BE2F0A6">
      <w:pPr>
        <w:jc w:val="left"/>
        <w:rPr>
          <w:rFonts w:hint="default" w:ascii="Times New Roman" w:hAnsi="Times New Roman" w:eastAsia="仿宋" w:cs="Times New Roman"/>
          <w:b/>
          <w:bCs/>
          <w:color w:val="auto"/>
          <w:sz w:val="24"/>
          <w:szCs w:val="24"/>
        </w:rPr>
      </w:pPr>
    </w:p>
    <w:p w14:paraId="1BC4CAA7">
      <w:pPr>
        <w:jc w:val="left"/>
        <w:rPr>
          <w:rFonts w:hint="default" w:ascii="Times New Roman" w:hAnsi="Times New Roman" w:eastAsia="仿宋" w:cs="Times New Roman"/>
          <w:b/>
          <w:bCs/>
          <w:color w:val="auto"/>
          <w:sz w:val="24"/>
          <w:szCs w:val="24"/>
        </w:rPr>
      </w:pPr>
    </w:p>
    <w:p w14:paraId="49DC3644">
      <w:pPr>
        <w:jc w:val="left"/>
        <w:rPr>
          <w:rFonts w:hint="default" w:ascii="Times New Roman" w:hAnsi="Times New Roman" w:eastAsia="仿宋" w:cs="Times New Roman"/>
          <w:b/>
          <w:bCs/>
          <w:color w:val="auto"/>
          <w:sz w:val="24"/>
          <w:szCs w:val="24"/>
        </w:rPr>
      </w:pPr>
    </w:p>
    <w:p w14:paraId="64DC4F60">
      <w:pPr>
        <w:jc w:val="left"/>
        <w:rPr>
          <w:rFonts w:hint="default" w:ascii="Times New Roman" w:hAnsi="Times New Roman" w:eastAsia="仿宋" w:cs="Times New Roman"/>
          <w:b/>
          <w:bCs/>
          <w:color w:val="auto"/>
          <w:sz w:val="24"/>
          <w:szCs w:val="24"/>
        </w:rPr>
      </w:pPr>
    </w:p>
    <w:p w14:paraId="144C71B2">
      <w:pPr>
        <w:jc w:val="left"/>
        <w:rPr>
          <w:rFonts w:hint="default" w:ascii="Times New Roman" w:hAnsi="Times New Roman" w:eastAsia="仿宋" w:cs="Times New Roman"/>
          <w:b/>
          <w:bCs/>
          <w:color w:val="auto"/>
          <w:sz w:val="24"/>
          <w:szCs w:val="24"/>
        </w:rPr>
      </w:pPr>
    </w:p>
    <w:p w14:paraId="4FD24FC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40F80064">
      <w:pPr>
        <w:autoSpaceDE w:val="0"/>
        <w:autoSpaceDN w:val="0"/>
        <w:adjustRightInd w:val="0"/>
        <w:spacing w:line="360" w:lineRule="auto"/>
        <w:jc w:val="center"/>
        <w:rPr>
          <w:rFonts w:hint="default" w:ascii="Times New Roman" w:hAnsi="Times New Roman" w:eastAsia="仿宋" w:cs="Times New Roman"/>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 xml:space="preserve">致：许昌市建投投资有限责任公司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auto"/>
          <w:kern w:val="0"/>
          <w:sz w:val="28"/>
          <w:szCs w:val="28"/>
          <w:highlight w:val="none"/>
          <w:lang w:val="en-US" w:eastAsia="zh-CN" w:bidi="ar"/>
        </w:rPr>
        <w:t>在两年内禁止参加许昌市城投发展集团有限公司及子公司的所有招标（比选）活动</w:t>
      </w:r>
      <w:r>
        <w:rPr>
          <w:rFonts w:hint="default" w:ascii="Times New Roman" w:hAnsi="Times New Roman" w:eastAsia="仿宋" w:cs="Times New Roman"/>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sz w:val="28"/>
          <w:szCs w:val="28"/>
        </w:rPr>
      </w:pPr>
    </w:p>
    <w:p w14:paraId="0AC786E4">
      <w:pPr>
        <w:spacing w:before="100" w:beforeAutospacing="1" w:after="100" w:afterAutospacing="1" w:line="360" w:lineRule="auto"/>
        <w:ind w:firstLine="560" w:firstLineChars="200"/>
        <w:jc w:val="left"/>
        <w:rPr>
          <w:rFonts w:hint="default" w:ascii="Times New Roman" w:hAnsi="Times New Roman" w:eastAsia="仿宋" w:cs="Times New Roman"/>
          <w:color w:val="auto"/>
          <w:kern w:val="0"/>
          <w:sz w:val="28"/>
          <w:szCs w:val="28"/>
          <w:lang w:val="en-US" w:eastAsia="zh-CN" w:bidi="ar"/>
        </w:rPr>
      </w:pPr>
    </w:p>
    <w:p w14:paraId="3140C967">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7E7FBF3">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9E72E">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01BF5D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8A8D3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B642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73D57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24A81E5">
      <w:pPr>
        <w:rPr>
          <w:rFonts w:hint="default" w:ascii="Times New Roman" w:hAnsi="Times New Roman" w:eastAsia="仿宋" w:cs="Times New Roman"/>
          <w:color w:val="auto"/>
          <w:lang w:val="zh-CN"/>
        </w:rPr>
      </w:pPr>
    </w:p>
    <w:p w14:paraId="55D0DF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FCA50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70B20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致:许昌市建投投资有限责任公司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特此承诺。</w:t>
      </w:r>
    </w:p>
    <w:p w14:paraId="7C1676CC">
      <w:pPr>
        <w:ind w:firstLine="6400" w:firstLineChars="2000"/>
        <w:rPr>
          <w:rFonts w:hint="default" w:ascii="Times New Roman" w:hAnsi="Times New Roman" w:eastAsia="仿宋_GB2312" w:cs="Times New Roman"/>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color w:val="auto"/>
          <w:kern w:val="0"/>
          <w:sz w:val="28"/>
          <w:szCs w:val="28"/>
          <w:lang w:val="en-US" w:eastAsia="zh-CN" w:bidi="ar"/>
        </w:rPr>
        <w:t xml:space="preserve">      </w:t>
      </w:r>
      <w:r>
        <w:rPr>
          <w:rFonts w:hint="default" w:ascii="Times New Roman" w:hAnsi="Times New Roman" w:eastAsia="仿宋_GB2312" w:cs="Times New Roman"/>
          <w:color w:val="auto"/>
          <w:sz w:val="32"/>
          <w:szCs w:val="32"/>
          <w:lang w:val="en-US" w:eastAsia="zh-CN"/>
        </w:rPr>
        <w:t xml:space="preserve">      </w:t>
      </w:r>
    </w:p>
    <w:p w14:paraId="2FA4C3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22CFCDFC">
      <w:pPr>
        <w:pStyle w:val="8"/>
        <w:spacing w:line="360" w:lineRule="auto"/>
        <w:jc w:val="both"/>
        <w:rPr>
          <w:rFonts w:hint="default" w:ascii="Times New Roman" w:hAnsi="Times New Roman" w:eastAsia="仿宋" w:cs="Times New Roman"/>
          <w:b/>
          <w:bCs/>
          <w:color w:val="auto"/>
          <w:sz w:val="28"/>
          <w:szCs w:val="28"/>
          <w:highlight w:val="none"/>
          <w:lang w:val="en-US" w:eastAsia="zh-CN"/>
        </w:rPr>
      </w:pPr>
    </w:p>
    <w:p w14:paraId="11654CB6">
      <w:pPr>
        <w:pStyle w:val="8"/>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012DB092">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2D5A153B">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04F0C986">
      <w:pPr>
        <w:pStyle w:val="8"/>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审计服务</w:t>
      </w:r>
      <w:r>
        <w:rPr>
          <w:rFonts w:hint="default" w:ascii="Times New Roman" w:hAnsi="Times New Roman" w:eastAsia="仿宋" w:cs="Times New Roman"/>
          <w:b/>
          <w:bCs/>
          <w:color w:val="auto"/>
          <w:sz w:val="28"/>
          <w:szCs w:val="28"/>
          <w:highlight w:val="none"/>
          <w:lang w:val="zh-CN"/>
        </w:rPr>
        <w:t>从业资格证明文件）</w:t>
      </w:r>
    </w:p>
    <w:p w14:paraId="3FA2751E">
      <w:pPr>
        <w:pStyle w:val="8"/>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5C55145">
      <w:pPr>
        <w:pStyle w:val="8"/>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19943796">
      <w:pPr>
        <w:pStyle w:val="8"/>
        <w:spacing w:line="360" w:lineRule="auto"/>
        <w:jc w:val="center"/>
        <w:rPr>
          <w:rFonts w:hint="default" w:ascii="Times New Roman" w:hAnsi="Times New Roman" w:eastAsia="仿宋" w:cs="Times New Roman"/>
          <w:b/>
          <w:bCs/>
          <w:color w:val="auto"/>
          <w:sz w:val="28"/>
          <w:szCs w:val="28"/>
          <w:highlight w:val="none"/>
        </w:rPr>
      </w:pPr>
    </w:p>
    <w:p w14:paraId="4E52068B">
      <w:pPr>
        <w:pStyle w:val="8"/>
        <w:spacing w:line="360" w:lineRule="auto"/>
        <w:jc w:val="center"/>
        <w:rPr>
          <w:rFonts w:hint="default" w:ascii="Times New Roman" w:hAnsi="Times New Roman" w:eastAsia="仿宋" w:cs="Times New Roman"/>
          <w:b/>
          <w:bCs/>
          <w:color w:val="auto"/>
          <w:sz w:val="28"/>
          <w:szCs w:val="28"/>
          <w:highlight w:val="none"/>
        </w:rPr>
      </w:pPr>
    </w:p>
    <w:p w14:paraId="3643D852">
      <w:pPr>
        <w:pStyle w:val="8"/>
        <w:spacing w:line="360" w:lineRule="auto"/>
        <w:jc w:val="center"/>
        <w:rPr>
          <w:rFonts w:hint="default" w:ascii="Times New Roman" w:hAnsi="Times New Roman" w:eastAsia="仿宋" w:cs="Times New Roman"/>
          <w:b/>
          <w:bCs/>
          <w:color w:val="auto"/>
          <w:sz w:val="28"/>
          <w:szCs w:val="28"/>
          <w:highlight w:val="none"/>
        </w:rPr>
      </w:pPr>
    </w:p>
    <w:p w14:paraId="1F88FCD0">
      <w:pPr>
        <w:rPr>
          <w:rFonts w:hint="default" w:ascii="Times New Roman" w:hAnsi="Times New Roman" w:eastAsia="仿宋" w:cs="Times New Roman"/>
          <w:color w:val="auto"/>
          <w:sz w:val="20"/>
          <w:szCs w:val="18"/>
          <w:highlight w:val="none"/>
        </w:rPr>
      </w:pPr>
    </w:p>
    <w:p w14:paraId="5975CB2A">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5.2服务方案</w:t>
      </w:r>
    </w:p>
    <w:p w14:paraId="56253435">
      <w:pPr>
        <w:pStyle w:val="8"/>
        <w:spacing w:line="360" w:lineRule="auto"/>
        <w:jc w:val="center"/>
        <w:rPr>
          <w:rFonts w:hint="default" w:ascii="Times New Roman" w:hAnsi="Times New Roman" w:eastAsia="仿宋" w:cs="Times New Roman"/>
          <w:b/>
          <w:bCs/>
          <w:color w:val="auto"/>
          <w:sz w:val="28"/>
          <w:szCs w:val="28"/>
          <w:highlight w:val="none"/>
        </w:rPr>
      </w:pPr>
    </w:p>
    <w:p w14:paraId="69305B96">
      <w:pPr>
        <w:pStyle w:val="8"/>
        <w:spacing w:line="360" w:lineRule="auto"/>
        <w:jc w:val="both"/>
        <w:rPr>
          <w:rFonts w:hint="default" w:ascii="Times New Roman" w:hAnsi="Times New Roman" w:eastAsia="仿宋" w:cs="Times New Roman"/>
          <w:b/>
          <w:bCs/>
          <w:color w:val="auto"/>
          <w:sz w:val="28"/>
          <w:szCs w:val="28"/>
          <w:highlight w:val="none"/>
        </w:rPr>
      </w:pPr>
    </w:p>
    <w:p w14:paraId="0D2A0D55">
      <w:pPr>
        <w:pStyle w:val="8"/>
        <w:spacing w:line="360" w:lineRule="auto"/>
        <w:jc w:val="both"/>
        <w:rPr>
          <w:rFonts w:hint="default" w:ascii="Times New Roman" w:hAnsi="Times New Roman" w:eastAsia="仿宋" w:cs="Times New Roman"/>
          <w:b/>
          <w:bCs/>
          <w:color w:val="auto"/>
          <w:sz w:val="28"/>
          <w:szCs w:val="28"/>
          <w:highlight w:val="none"/>
        </w:rPr>
      </w:pPr>
    </w:p>
    <w:p w14:paraId="5F0A48E6">
      <w:pPr>
        <w:pStyle w:val="8"/>
        <w:spacing w:line="360" w:lineRule="auto"/>
        <w:jc w:val="both"/>
        <w:rPr>
          <w:rFonts w:hint="default" w:ascii="Times New Roman" w:hAnsi="Times New Roman" w:eastAsia="仿宋" w:cs="Times New Roman"/>
          <w:b/>
          <w:bCs/>
          <w:color w:val="auto"/>
          <w:sz w:val="28"/>
          <w:szCs w:val="28"/>
          <w:highlight w:val="none"/>
        </w:rPr>
      </w:pPr>
    </w:p>
    <w:p w14:paraId="49311E66">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5.3服务业绩</w:t>
      </w:r>
    </w:p>
    <w:p w14:paraId="7F1AC204">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4801EEFC">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2A050999">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545428EA">
      <w:pPr>
        <w:pStyle w:val="8"/>
        <w:spacing w:line="360" w:lineRule="auto"/>
        <w:jc w:val="center"/>
        <w:rPr>
          <w:rFonts w:hint="default" w:ascii="Times New Roman" w:hAnsi="Times New Roman" w:eastAsia="仿宋" w:cs="Times New Roman"/>
          <w:b/>
          <w:bCs/>
          <w:color w:val="auto"/>
          <w:sz w:val="28"/>
          <w:szCs w:val="28"/>
          <w:highlight w:val="none"/>
          <w:lang w:val="zh-CN"/>
        </w:rPr>
      </w:pPr>
    </w:p>
    <w:p w14:paraId="37FEE5F6">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306D9F1B">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5BA00D9B">
      <w:pPr>
        <w:pStyle w:val="8"/>
        <w:spacing w:line="360" w:lineRule="auto"/>
        <w:jc w:val="center"/>
        <w:rPr>
          <w:rFonts w:hint="default" w:ascii="Times New Roman" w:hAnsi="Times New Roman" w:eastAsia="仿宋" w:cs="Times New Roman"/>
          <w:b/>
          <w:bCs/>
          <w:color w:val="auto"/>
          <w:sz w:val="28"/>
          <w:szCs w:val="28"/>
          <w:highlight w:val="none"/>
          <w:lang w:val="en-US" w:eastAsia="zh-CN"/>
        </w:rPr>
      </w:pPr>
    </w:p>
    <w:p w14:paraId="6B9F36A1">
      <w:pPr>
        <w:pStyle w:val="8"/>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5FC760ED">
      <w:pPr>
        <w:pStyle w:val="8"/>
        <w:spacing w:line="360" w:lineRule="auto"/>
        <w:jc w:val="center"/>
        <w:rPr>
          <w:rFonts w:hint="default" w:ascii="Times New Roman" w:hAnsi="Times New Roman" w:eastAsia="仿宋" w:cs="Times New Roman"/>
          <w:b/>
          <w:bCs/>
          <w:color w:val="auto"/>
          <w:sz w:val="28"/>
          <w:szCs w:val="28"/>
          <w:highlight w:val="none"/>
        </w:rPr>
      </w:pPr>
    </w:p>
    <w:p w14:paraId="6FCF5EFB">
      <w:pPr>
        <w:pStyle w:val="8"/>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403A11BA">
      <w:pPr>
        <w:rPr>
          <w:rFonts w:hint="default" w:ascii="Times New Roman" w:hAnsi="Times New Roman" w:eastAsia="仿宋" w:cs="Times New Roman"/>
          <w:color w:val="auto"/>
          <w:sz w:val="20"/>
          <w:szCs w:val="18"/>
          <w:highlight w:val="none"/>
        </w:rPr>
      </w:pPr>
    </w:p>
    <w:p w14:paraId="23506C36">
      <w:pPr>
        <w:rPr>
          <w:rFonts w:hint="default" w:ascii="Times New Roman" w:hAnsi="Times New Roman" w:eastAsia="仿宋" w:cs="Times New Roman"/>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6851E836-77DA-4754-A70F-5625EAD47C73}"/>
  </w:font>
  <w:font w:name="仿宋">
    <w:panose1 w:val="02010609060101010101"/>
    <w:charset w:val="86"/>
    <w:family w:val="auto"/>
    <w:pitch w:val="default"/>
    <w:sig w:usb0="800002BF" w:usb1="38CF7CFA" w:usb2="00000016" w:usb3="00000000" w:csb0="00040001" w:csb1="00000000"/>
    <w:embedRegular r:id="rId2" w:fontKey="{DD3D4B14-1989-4951-923F-9762F1E5C0BD}"/>
  </w:font>
  <w:font w:name="仿宋_GB2312">
    <w:panose1 w:val="02010609030101010101"/>
    <w:charset w:val="86"/>
    <w:family w:val="auto"/>
    <w:pitch w:val="default"/>
    <w:sig w:usb0="00000001" w:usb1="080E0000" w:usb2="00000000" w:usb3="00000000" w:csb0="00040000" w:csb1="00000000"/>
    <w:embedRegular r:id="rId3" w:fontKey="{D00B9DBC-C87E-4E2F-B029-81D16614B7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9D73AC"/>
    <w:rsid w:val="01D159CE"/>
    <w:rsid w:val="01E51E07"/>
    <w:rsid w:val="01F94D3E"/>
    <w:rsid w:val="02251150"/>
    <w:rsid w:val="028A5150"/>
    <w:rsid w:val="02A80913"/>
    <w:rsid w:val="02BF77F6"/>
    <w:rsid w:val="02E42DB9"/>
    <w:rsid w:val="02FC45A7"/>
    <w:rsid w:val="03B505D2"/>
    <w:rsid w:val="04021749"/>
    <w:rsid w:val="04566B35"/>
    <w:rsid w:val="046A44ED"/>
    <w:rsid w:val="052F52F4"/>
    <w:rsid w:val="057869E1"/>
    <w:rsid w:val="059B1E55"/>
    <w:rsid w:val="059D30B6"/>
    <w:rsid w:val="060A0D89"/>
    <w:rsid w:val="06104A21"/>
    <w:rsid w:val="066A1827"/>
    <w:rsid w:val="06F15AA5"/>
    <w:rsid w:val="06F930B6"/>
    <w:rsid w:val="06FA06BD"/>
    <w:rsid w:val="085A5FF7"/>
    <w:rsid w:val="08A55595"/>
    <w:rsid w:val="08CD0CAB"/>
    <w:rsid w:val="09413E70"/>
    <w:rsid w:val="0949606C"/>
    <w:rsid w:val="095664BF"/>
    <w:rsid w:val="099866AB"/>
    <w:rsid w:val="09D21BBD"/>
    <w:rsid w:val="09DE0417"/>
    <w:rsid w:val="0A454A85"/>
    <w:rsid w:val="0B5940BE"/>
    <w:rsid w:val="0B813B33"/>
    <w:rsid w:val="0C3A33FD"/>
    <w:rsid w:val="0D5D5C42"/>
    <w:rsid w:val="0DC3331E"/>
    <w:rsid w:val="0E6757EE"/>
    <w:rsid w:val="0E9E6512"/>
    <w:rsid w:val="0EA06CB7"/>
    <w:rsid w:val="0F004A9B"/>
    <w:rsid w:val="0F27553F"/>
    <w:rsid w:val="0F696B20"/>
    <w:rsid w:val="0F791428"/>
    <w:rsid w:val="0FB0474F"/>
    <w:rsid w:val="0FBA4CE7"/>
    <w:rsid w:val="1034136D"/>
    <w:rsid w:val="106B4B1A"/>
    <w:rsid w:val="110E640B"/>
    <w:rsid w:val="112A0531"/>
    <w:rsid w:val="113734B4"/>
    <w:rsid w:val="11F823DD"/>
    <w:rsid w:val="11F8740F"/>
    <w:rsid w:val="129F0AAB"/>
    <w:rsid w:val="12B5207C"/>
    <w:rsid w:val="12BC340B"/>
    <w:rsid w:val="12E017EF"/>
    <w:rsid w:val="130176FD"/>
    <w:rsid w:val="1360023A"/>
    <w:rsid w:val="13855EF2"/>
    <w:rsid w:val="13B90CB9"/>
    <w:rsid w:val="13BF7656"/>
    <w:rsid w:val="144917C3"/>
    <w:rsid w:val="14D507B4"/>
    <w:rsid w:val="15716122"/>
    <w:rsid w:val="1582093B"/>
    <w:rsid w:val="159633AE"/>
    <w:rsid w:val="15AB5A56"/>
    <w:rsid w:val="15C226C8"/>
    <w:rsid w:val="166060ED"/>
    <w:rsid w:val="16646293"/>
    <w:rsid w:val="17150358"/>
    <w:rsid w:val="17175B61"/>
    <w:rsid w:val="1767603B"/>
    <w:rsid w:val="17A10E21"/>
    <w:rsid w:val="180A079D"/>
    <w:rsid w:val="18603991"/>
    <w:rsid w:val="18691943"/>
    <w:rsid w:val="18BF3C55"/>
    <w:rsid w:val="198F0C6A"/>
    <w:rsid w:val="19BF6E53"/>
    <w:rsid w:val="19D84FCE"/>
    <w:rsid w:val="19D918FD"/>
    <w:rsid w:val="1A052A58"/>
    <w:rsid w:val="1A1139B6"/>
    <w:rsid w:val="1B0A7D01"/>
    <w:rsid w:val="1B161797"/>
    <w:rsid w:val="1B4D19EC"/>
    <w:rsid w:val="1BA8718D"/>
    <w:rsid w:val="1BCD02DF"/>
    <w:rsid w:val="1C7272F1"/>
    <w:rsid w:val="1CBD25FA"/>
    <w:rsid w:val="1E326326"/>
    <w:rsid w:val="1EB84FB4"/>
    <w:rsid w:val="1ED90DA1"/>
    <w:rsid w:val="20672C08"/>
    <w:rsid w:val="20E81880"/>
    <w:rsid w:val="20FC561D"/>
    <w:rsid w:val="218477E9"/>
    <w:rsid w:val="21924E50"/>
    <w:rsid w:val="22130EA0"/>
    <w:rsid w:val="22A84529"/>
    <w:rsid w:val="236D2C2B"/>
    <w:rsid w:val="236E2DE9"/>
    <w:rsid w:val="23911ECE"/>
    <w:rsid w:val="23F8720B"/>
    <w:rsid w:val="24E56118"/>
    <w:rsid w:val="25140E84"/>
    <w:rsid w:val="25203CCD"/>
    <w:rsid w:val="256162F1"/>
    <w:rsid w:val="25692295"/>
    <w:rsid w:val="25804B6B"/>
    <w:rsid w:val="25846482"/>
    <w:rsid w:val="259020DD"/>
    <w:rsid w:val="25EB1F94"/>
    <w:rsid w:val="25FA2162"/>
    <w:rsid w:val="26CC19EC"/>
    <w:rsid w:val="26CE41DF"/>
    <w:rsid w:val="271B34F6"/>
    <w:rsid w:val="274C35FE"/>
    <w:rsid w:val="27D72D69"/>
    <w:rsid w:val="28163820"/>
    <w:rsid w:val="287C03AF"/>
    <w:rsid w:val="29712EE5"/>
    <w:rsid w:val="2A7331BD"/>
    <w:rsid w:val="2AA76515"/>
    <w:rsid w:val="2BCE666F"/>
    <w:rsid w:val="2BE179EB"/>
    <w:rsid w:val="2BF87ED1"/>
    <w:rsid w:val="2BFF463C"/>
    <w:rsid w:val="2C0D6146"/>
    <w:rsid w:val="2CC12172"/>
    <w:rsid w:val="2D2057F2"/>
    <w:rsid w:val="2D835246"/>
    <w:rsid w:val="2DB2017D"/>
    <w:rsid w:val="2E4862BB"/>
    <w:rsid w:val="2EB22C52"/>
    <w:rsid w:val="2EDF2503"/>
    <w:rsid w:val="2F230642"/>
    <w:rsid w:val="2F2A6E19"/>
    <w:rsid w:val="2F4F1437"/>
    <w:rsid w:val="30E820BA"/>
    <w:rsid w:val="30F73708"/>
    <w:rsid w:val="310444A3"/>
    <w:rsid w:val="3163566D"/>
    <w:rsid w:val="31CA56EC"/>
    <w:rsid w:val="32382BF4"/>
    <w:rsid w:val="323D57AC"/>
    <w:rsid w:val="32464B02"/>
    <w:rsid w:val="324E00CB"/>
    <w:rsid w:val="335F3C12"/>
    <w:rsid w:val="33C259F7"/>
    <w:rsid w:val="33EA3E24"/>
    <w:rsid w:val="342F7C9D"/>
    <w:rsid w:val="349618B6"/>
    <w:rsid w:val="34D15E0D"/>
    <w:rsid w:val="36936B79"/>
    <w:rsid w:val="36F44ACE"/>
    <w:rsid w:val="376173AB"/>
    <w:rsid w:val="37B035DE"/>
    <w:rsid w:val="37ED3CDC"/>
    <w:rsid w:val="388C19D4"/>
    <w:rsid w:val="38C21BC7"/>
    <w:rsid w:val="38F8669B"/>
    <w:rsid w:val="39613064"/>
    <w:rsid w:val="39E11C99"/>
    <w:rsid w:val="3A185E09"/>
    <w:rsid w:val="3AC916FB"/>
    <w:rsid w:val="3AC9229B"/>
    <w:rsid w:val="3B175C66"/>
    <w:rsid w:val="3BE61A23"/>
    <w:rsid w:val="3C1A7270"/>
    <w:rsid w:val="3C506712"/>
    <w:rsid w:val="3CBB635D"/>
    <w:rsid w:val="3D0E0B83"/>
    <w:rsid w:val="3D804EB1"/>
    <w:rsid w:val="3DA43295"/>
    <w:rsid w:val="3DA956DA"/>
    <w:rsid w:val="3DC33DF0"/>
    <w:rsid w:val="3DCD7A37"/>
    <w:rsid w:val="3DD551FD"/>
    <w:rsid w:val="3DF532E3"/>
    <w:rsid w:val="3E3A7756"/>
    <w:rsid w:val="3E5F540E"/>
    <w:rsid w:val="3E74229C"/>
    <w:rsid w:val="3E8F7AA2"/>
    <w:rsid w:val="404F2B3D"/>
    <w:rsid w:val="409E1FAE"/>
    <w:rsid w:val="409F25A6"/>
    <w:rsid w:val="40C1068E"/>
    <w:rsid w:val="40EB5E2E"/>
    <w:rsid w:val="4122389E"/>
    <w:rsid w:val="41686577"/>
    <w:rsid w:val="41B55B4E"/>
    <w:rsid w:val="41CE016A"/>
    <w:rsid w:val="424C5BA2"/>
    <w:rsid w:val="427C033D"/>
    <w:rsid w:val="4286412E"/>
    <w:rsid w:val="42A3719F"/>
    <w:rsid w:val="42F80DB2"/>
    <w:rsid w:val="434A7394"/>
    <w:rsid w:val="4431250F"/>
    <w:rsid w:val="44396802"/>
    <w:rsid w:val="444F192C"/>
    <w:rsid w:val="44E26451"/>
    <w:rsid w:val="44FC06F4"/>
    <w:rsid w:val="450741DF"/>
    <w:rsid w:val="45282B95"/>
    <w:rsid w:val="45440D98"/>
    <w:rsid w:val="458435F4"/>
    <w:rsid w:val="45C5024D"/>
    <w:rsid w:val="45C937D0"/>
    <w:rsid w:val="45D073D5"/>
    <w:rsid w:val="45EF5E19"/>
    <w:rsid w:val="46BE746F"/>
    <w:rsid w:val="477535AD"/>
    <w:rsid w:val="47DB18C9"/>
    <w:rsid w:val="47F839E2"/>
    <w:rsid w:val="484E2EA9"/>
    <w:rsid w:val="48623B31"/>
    <w:rsid w:val="49164ABC"/>
    <w:rsid w:val="49995C78"/>
    <w:rsid w:val="49D0470F"/>
    <w:rsid w:val="49FE2799"/>
    <w:rsid w:val="4A0238F5"/>
    <w:rsid w:val="4A952DAE"/>
    <w:rsid w:val="4B105AC6"/>
    <w:rsid w:val="4B66509A"/>
    <w:rsid w:val="4BC845F3"/>
    <w:rsid w:val="4BD42234"/>
    <w:rsid w:val="4C6753F2"/>
    <w:rsid w:val="4CD53C0E"/>
    <w:rsid w:val="4D325232"/>
    <w:rsid w:val="4D666E75"/>
    <w:rsid w:val="4D814A59"/>
    <w:rsid w:val="4D926C66"/>
    <w:rsid w:val="4DE2074E"/>
    <w:rsid w:val="4DE7524B"/>
    <w:rsid w:val="4DF80C26"/>
    <w:rsid w:val="4E395334"/>
    <w:rsid w:val="4E994B9F"/>
    <w:rsid w:val="4F625BA7"/>
    <w:rsid w:val="4F7D3946"/>
    <w:rsid w:val="4FE35F04"/>
    <w:rsid w:val="500860CA"/>
    <w:rsid w:val="50447F7A"/>
    <w:rsid w:val="510A1419"/>
    <w:rsid w:val="51387B25"/>
    <w:rsid w:val="51583D23"/>
    <w:rsid w:val="51AB02C4"/>
    <w:rsid w:val="51B3364F"/>
    <w:rsid w:val="51C10B42"/>
    <w:rsid w:val="52132340"/>
    <w:rsid w:val="522D0DB1"/>
    <w:rsid w:val="52360357"/>
    <w:rsid w:val="52A15B9E"/>
    <w:rsid w:val="52AD7609"/>
    <w:rsid w:val="52B753C1"/>
    <w:rsid w:val="52CD24EF"/>
    <w:rsid w:val="532D11DF"/>
    <w:rsid w:val="535B4E77"/>
    <w:rsid w:val="53762B86"/>
    <w:rsid w:val="53B91F4B"/>
    <w:rsid w:val="54075B63"/>
    <w:rsid w:val="547A48F8"/>
    <w:rsid w:val="54C33BA9"/>
    <w:rsid w:val="55144E68"/>
    <w:rsid w:val="552C446C"/>
    <w:rsid w:val="5550074F"/>
    <w:rsid w:val="5552317F"/>
    <w:rsid w:val="55820BFC"/>
    <w:rsid w:val="56312D95"/>
    <w:rsid w:val="567E742F"/>
    <w:rsid w:val="56CE3AA9"/>
    <w:rsid w:val="56F7363C"/>
    <w:rsid w:val="56FC732B"/>
    <w:rsid w:val="570F4E24"/>
    <w:rsid w:val="57376C93"/>
    <w:rsid w:val="57BA4624"/>
    <w:rsid w:val="57BF3FA4"/>
    <w:rsid w:val="58555460"/>
    <w:rsid w:val="58E32A6C"/>
    <w:rsid w:val="59282B75"/>
    <w:rsid w:val="599277E8"/>
    <w:rsid w:val="59DD395F"/>
    <w:rsid w:val="59FE29BC"/>
    <w:rsid w:val="5A2055FA"/>
    <w:rsid w:val="5AB126F6"/>
    <w:rsid w:val="5AE96334"/>
    <w:rsid w:val="5C07180B"/>
    <w:rsid w:val="5CEA6BEB"/>
    <w:rsid w:val="5CF26C67"/>
    <w:rsid w:val="5D107BA8"/>
    <w:rsid w:val="5D1C02FB"/>
    <w:rsid w:val="5D811070"/>
    <w:rsid w:val="5D89785C"/>
    <w:rsid w:val="5E2C6C63"/>
    <w:rsid w:val="5E71553F"/>
    <w:rsid w:val="5E9F5687"/>
    <w:rsid w:val="5EE83DA2"/>
    <w:rsid w:val="5FE46C8E"/>
    <w:rsid w:val="5FEF1FCA"/>
    <w:rsid w:val="5FEF5A95"/>
    <w:rsid w:val="60372166"/>
    <w:rsid w:val="607E307A"/>
    <w:rsid w:val="608E4C5E"/>
    <w:rsid w:val="60C44F62"/>
    <w:rsid w:val="60D54EE6"/>
    <w:rsid w:val="60F17CF0"/>
    <w:rsid w:val="61001CE1"/>
    <w:rsid w:val="6138581A"/>
    <w:rsid w:val="62CD2097"/>
    <w:rsid w:val="62EE098B"/>
    <w:rsid w:val="63D57455"/>
    <w:rsid w:val="63EB0D53"/>
    <w:rsid w:val="64764B06"/>
    <w:rsid w:val="648A3373"/>
    <w:rsid w:val="649E3CEB"/>
    <w:rsid w:val="65031DA0"/>
    <w:rsid w:val="65BB5819"/>
    <w:rsid w:val="66984259"/>
    <w:rsid w:val="671B2DCF"/>
    <w:rsid w:val="677A27ED"/>
    <w:rsid w:val="6785255B"/>
    <w:rsid w:val="67AD5CEE"/>
    <w:rsid w:val="67B929BB"/>
    <w:rsid w:val="685C7FB7"/>
    <w:rsid w:val="686B482C"/>
    <w:rsid w:val="687D3C28"/>
    <w:rsid w:val="688770A6"/>
    <w:rsid w:val="688C217B"/>
    <w:rsid w:val="68ED6FEF"/>
    <w:rsid w:val="68FC7232"/>
    <w:rsid w:val="6AA21139"/>
    <w:rsid w:val="6B5559B8"/>
    <w:rsid w:val="6CF07C20"/>
    <w:rsid w:val="6D0B0407"/>
    <w:rsid w:val="6D2E042E"/>
    <w:rsid w:val="6DBF6C55"/>
    <w:rsid w:val="6DD357EF"/>
    <w:rsid w:val="6DD864C0"/>
    <w:rsid w:val="6DE50C94"/>
    <w:rsid w:val="6EA36ACE"/>
    <w:rsid w:val="6F4A2780"/>
    <w:rsid w:val="71504C22"/>
    <w:rsid w:val="71704C61"/>
    <w:rsid w:val="72C154D1"/>
    <w:rsid w:val="73360B16"/>
    <w:rsid w:val="737D1E5A"/>
    <w:rsid w:val="73A263BE"/>
    <w:rsid w:val="73AC5621"/>
    <w:rsid w:val="73AD7AA7"/>
    <w:rsid w:val="73B47087"/>
    <w:rsid w:val="73BA7410"/>
    <w:rsid w:val="73C76997"/>
    <w:rsid w:val="741B1AD7"/>
    <w:rsid w:val="751B597F"/>
    <w:rsid w:val="758D193E"/>
    <w:rsid w:val="75A31161"/>
    <w:rsid w:val="75A63A1A"/>
    <w:rsid w:val="75DD668E"/>
    <w:rsid w:val="75F220E9"/>
    <w:rsid w:val="765A5C5D"/>
    <w:rsid w:val="76C72E9F"/>
    <w:rsid w:val="770025E3"/>
    <w:rsid w:val="7705006E"/>
    <w:rsid w:val="77071BC4"/>
    <w:rsid w:val="77402C4B"/>
    <w:rsid w:val="776A4892"/>
    <w:rsid w:val="77843214"/>
    <w:rsid w:val="77D127E2"/>
    <w:rsid w:val="78441ADC"/>
    <w:rsid w:val="788E0646"/>
    <w:rsid w:val="791660EE"/>
    <w:rsid w:val="79346574"/>
    <w:rsid w:val="79351E88"/>
    <w:rsid w:val="79835BAD"/>
    <w:rsid w:val="79981D97"/>
    <w:rsid w:val="79ED50A1"/>
    <w:rsid w:val="7A120FA2"/>
    <w:rsid w:val="7A962EAF"/>
    <w:rsid w:val="7AAF67FA"/>
    <w:rsid w:val="7AC85E24"/>
    <w:rsid w:val="7B761E64"/>
    <w:rsid w:val="7B9877B4"/>
    <w:rsid w:val="7BB53166"/>
    <w:rsid w:val="7BD57AA8"/>
    <w:rsid w:val="7D3A51DB"/>
    <w:rsid w:val="7D4A0A5C"/>
    <w:rsid w:val="7DB517E0"/>
    <w:rsid w:val="7ECF2FC7"/>
    <w:rsid w:val="7F054669"/>
    <w:rsid w:val="7F2A644F"/>
    <w:rsid w:val="7F6B5368"/>
    <w:rsid w:val="7F9164CE"/>
    <w:rsid w:val="7FE6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4810</Words>
  <Characters>4978</Characters>
  <Lines>0</Lines>
  <Paragraphs>0</Paragraphs>
  <TotalTime>8</TotalTime>
  <ScaleCrop>false</ScaleCrop>
  <LinksUpToDate>false</LinksUpToDate>
  <CharactersWithSpaces>5282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2025-07-04T08:49:00Z</cp:lastPrinted>
  <dcterms:modified xsi:type="dcterms:W3CDTF">2025-07-11T03:04:37Z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82620775FD7249A3BC8EAAF8246F1925_13</vt:lpwstr>
  </property>
  <property fmtid="{D5CDD505-2E9C-101B-9397-08002B2CF9AE}" pid="4" name="KSOTemplateDocerSaveRecord">
    <vt:lpwstr>eyJoZGlkIjoiYzgzZTc0ZGM5ODYzYTA0Zjk2MDQ0M2JlNWFiODg0NDciLCJ1c2VySWQiOiI4NDIwNTI3OTIifQ==</vt:lpwstr>
  </property>
</Properties>
</file>