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DEE0C9">
      <w:pPr>
        <w:widowControl w:val="0"/>
        <w:wordWrap/>
        <w:adjustRightInd w:val="0"/>
        <w:snapToGrid w:val="0"/>
        <w:spacing w:line="520" w:lineRule="exact"/>
        <w:textAlignment w:val="auto"/>
        <w:rPr>
          <w:rFonts w:hint="default" w:ascii="仿宋_GB2312" w:hAnsi="仿宋_GB2312" w:eastAsia="仿宋_GB2312" w:cs="仿宋_GB2312"/>
          <w:sz w:val="32"/>
          <w:szCs w:val="32"/>
          <w:highlight w:val="none"/>
          <w:lang w:val="en-US" w:eastAsia="zh-CN"/>
        </w:rPr>
      </w:pPr>
      <w:bookmarkStart w:id="0" w:name="_GoBack"/>
      <w:bookmarkEnd w:id="0"/>
      <w:r>
        <w:rPr>
          <w:rFonts w:hint="eastAsia" w:ascii="仿宋_GB2312" w:hAnsi="仿宋_GB2312" w:eastAsia="仿宋_GB2312" w:cs="仿宋_GB2312"/>
          <w:sz w:val="32"/>
          <w:szCs w:val="32"/>
          <w:highlight w:val="none"/>
          <w:lang w:val="en-US" w:eastAsia="zh-CN"/>
        </w:rPr>
        <w:t>附件1：</w:t>
      </w:r>
    </w:p>
    <w:p w14:paraId="3F01A674">
      <w:pPr>
        <w:shd w:val="clear" w:color="auto" w:fill="auto"/>
        <w:spacing w:line="56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报价单</w:t>
      </w:r>
    </w:p>
    <w:p w14:paraId="5B0599A5">
      <w:pPr>
        <w:shd w:val="clear" w:color="auto" w:fill="auto"/>
        <w:spacing w:line="560" w:lineRule="exact"/>
        <w:jc w:val="center"/>
        <w:rPr>
          <w:rFonts w:ascii="仿宋_GB2312" w:hAnsi="仿宋" w:eastAsia="仿宋_GB2312" w:cs="仿宋"/>
          <w:b/>
          <w:sz w:val="32"/>
          <w:szCs w:val="32"/>
        </w:rPr>
      </w:pPr>
    </w:p>
    <w:tbl>
      <w:tblPr>
        <w:tblStyle w:val="14"/>
        <w:tblW w:w="868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200"/>
        <w:gridCol w:w="5483"/>
      </w:tblGrid>
      <w:tr w14:paraId="0E367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3D234266">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rPr>
              <w:t>项目名称</w:t>
            </w:r>
          </w:p>
        </w:tc>
        <w:tc>
          <w:tcPr>
            <w:tcW w:w="5483" w:type="dxa"/>
            <w:tcBorders>
              <w:top w:val="single" w:color="000000" w:sz="4" w:space="0"/>
              <w:left w:val="single" w:color="000000" w:sz="4" w:space="0"/>
              <w:bottom w:val="single" w:color="000000" w:sz="4" w:space="0"/>
              <w:right w:val="single" w:color="000000" w:sz="4" w:space="0"/>
            </w:tcBorders>
            <w:vAlign w:val="center"/>
          </w:tcPr>
          <w:p w14:paraId="109E7134">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auto"/>
              <w:rPr>
                <w:rFonts w:hint="default" w:ascii="仿宋_GB2312" w:hAnsi="仿宋_GB2312" w:eastAsia="仿宋_GB2312" w:cs="仿宋_GB2312"/>
                <w:b/>
                <w:color w:val="000000"/>
                <w:sz w:val="24"/>
                <w:szCs w:val="24"/>
                <w:lang w:val="en-US" w:eastAsia="zh-CN"/>
              </w:rPr>
            </w:pPr>
            <w:r>
              <w:rPr>
                <w:rFonts w:hint="eastAsia" w:ascii="仿宋_GB2312" w:hAnsi="仿宋_GB2312" w:eastAsia="仿宋_GB2312" w:cs="仿宋_GB2312"/>
                <w:color w:val="auto"/>
                <w:sz w:val="32"/>
                <w:szCs w:val="32"/>
                <w:lang w:val="en-US" w:eastAsia="zh-CN"/>
              </w:rPr>
              <w:t>许昌市中心城区道路提升改造项目施工图审查单位</w:t>
            </w:r>
          </w:p>
        </w:tc>
      </w:tr>
      <w:tr w14:paraId="56B2C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right w:val="single" w:color="000000" w:sz="4" w:space="0"/>
            </w:tcBorders>
            <w:vAlign w:val="center"/>
          </w:tcPr>
          <w:p w14:paraId="4A8B1611">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rPr>
              <w:t>申请人</w:t>
            </w:r>
          </w:p>
        </w:tc>
        <w:tc>
          <w:tcPr>
            <w:tcW w:w="5483" w:type="dxa"/>
            <w:tcBorders>
              <w:top w:val="single" w:color="000000" w:sz="4" w:space="0"/>
              <w:left w:val="single" w:color="000000" w:sz="4" w:space="0"/>
              <w:bottom w:val="single" w:color="000000" w:sz="4" w:space="0"/>
              <w:right w:val="single" w:color="000000" w:sz="4" w:space="0"/>
            </w:tcBorders>
            <w:vAlign w:val="center"/>
          </w:tcPr>
          <w:p w14:paraId="60D3DD9A">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499B5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56334DC7">
            <w:pPr>
              <w:widowControl/>
              <w:shd w:val="clear" w:color="auto" w:fill="auto"/>
              <w:spacing w:line="560" w:lineRule="exact"/>
              <w:jc w:val="center"/>
              <w:textAlignment w:val="center"/>
              <w:rPr>
                <w:rFonts w:ascii="仿宋_GB2312" w:hAnsi="宋体" w:eastAsia="仿宋_GB2312" w:cs="仿宋_GB2312"/>
                <w:b/>
                <w:color w:val="000000"/>
                <w:kern w:val="0"/>
                <w:sz w:val="32"/>
                <w:szCs w:val="32"/>
              </w:rPr>
            </w:pPr>
            <w:r>
              <w:rPr>
                <w:rFonts w:hint="eastAsia" w:ascii="仿宋_GB2312" w:hAnsi="宋体" w:eastAsia="仿宋_GB2312" w:cs="仿宋_GB2312"/>
                <w:b/>
                <w:color w:val="000000"/>
                <w:kern w:val="0"/>
                <w:sz w:val="32"/>
                <w:szCs w:val="32"/>
              </w:rPr>
              <w:t>申请人资质</w:t>
            </w:r>
          </w:p>
        </w:tc>
        <w:tc>
          <w:tcPr>
            <w:tcW w:w="5483" w:type="dxa"/>
            <w:tcBorders>
              <w:top w:val="single" w:color="000000" w:sz="4" w:space="0"/>
              <w:left w:val="single" w:color="000000" w:sz="4" w:space="0"/>
              <w:bottom w:val="single" w:color="000000" w:sz="4" w:space="0"/>
              <w:right w:val="single" w:color="000000" w:sz="4" w:space="0"/>
            </w:tcBorders>
            <w:vAlign w:val="center"/>
          </w:tcPr>
          <w:p w14:paraId="7B969727">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072B8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5F332954">
            <w:pPr>
              <w:widowControl/>
              <w:shd w:val="clear" w:color="auto" w:fill="auto"/>
              <w:spacing w:line="560" w:lineRule="exact"/>
              <w:jc w:val="center"/>
              <w:textAlignment w:val="center"/>
              <w:rPr>
                <w:rFonts w:ascii="仿宋_GB2312" w:hAnsi="宋体" w:eastAsia="仿宋_GB2312" w:cs="仿宋_GB2312"/>
                <w:b/>
                <w:color w:val="000000"/>
                <w:kern w:val="0"/>
                <w:sz w:val="32"/>
                <w:szCs w:val="32"/>
              </w:rPr>
            </w:pPr>
            <w:r>
              <w:rPr>
                <w:rFonts w:hint="eastAsia" w:ascii="仿宋_GB2312" w:hAnsi="宋体" w:eastAsia="仿宋_GB2312" w:cs="仿宋_GB2312"/>
                <w:b/>
                <w:color w:val="000000"/>
                <w:kern w:val="0"/>
                <w:sz w:val="32"/>
                <w:szCs w:val="32"/>
              </w:rPr>
              <w:t>项目负责人（职务）</w:t>
            </w:r>
          </w:p>
        </w:tc>
        <w:tc>
          <w:tcPr>
            <w:tcW w:w="5483" w:type="dxa"/>
            <w:tcBorders>
              <w:top w:val="single" w:color="000000" w:sz="4" w:space="0"/>
              <w:left w:val="single" w:color="000000" w:sz="4" w:space="0"/>
              <w:bottom w:val="single" w:color="000000" w:sz="4" w:space="0"/>
              <w:right w:val="single" w:color="000000" w:sz="4" w:space="0"/>
            </w:tcBorders>
            <w:vAlign w:val="center"/>
          </w:tcPr>
          <w:p w14:paraId="76104D83">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2C23E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5DB07CA2">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val="en-US" w:eastAsia="zh-CN"/>
              </w:rPr>
            </w:pPr>
            <w:r>
              <w:rPr>
                <w:rFonts w:hint="eastAsia" w:ascii="仿宋_GB2312" w:hAnsi="宋体" w:eastAsia="仿宋_GB2312" w:cs="仿宋_GB2312"/>
                <w:b/>
                <w:color w:val="000000"/>
                <w:kern w:val="0"/>
                <w:sz w:val="32"/>
                <w:szCs w:val="32"/>
                <w:lang w:val="en-US" w:eastAsia="zh-CN"/>
              </w:rPr>
              <w:t>项目工作内容</w:t>
            </w:r>
          </w:p>
        </w:tc>
        <w:tc>
          <w:tcPr>
            <w:tcW w:w="5483" w:type="dxa"/>
            <w:tcBorders>
              <w:top w:val="single" w:color="000000" w:sz="4" w:space="0"/>
              <w:left w:val="single" w:color="000000" w:sz="4" w:space="0"/>
              <w:bottom w:val="single" w:color="000000" w:sz="4" w:space="0"/>
              <w:right w:val="single" w:color="000000" w:sz="4" w:space="0"/>
            </w:tcBorders>
            <w:vAlign w:val="center"/>
          </w:tcPr>
          <w:p w14:paraId="7CC33468">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rPr>
            </w:pPr>
          </w:p>
        </w:tc>
      </w:tr>
      <w:tr w14:paraId="72242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5C5AD08E">
            <w:pPr>
              <w:widowControl/>
              <w:shd w:val="clear" w:color="auto" w:fill="auto"/>
              <w:spacing w:line="560" w:lineRule="exact"/>
              <w:jc w:val="center"/>
              <w:textAlignment w:val="center"/>
              <w:rPr>
                <w:rFonts w:ascii="仿宋_GB2312" w:hAnsi="宋体" w:eastAsia="仿宋_GB2312" w:cs="仿宋_GB2312"/>
                <w:b/>
                <w:color w:val="000000"/>
                <w:kern w:val="0"/>
                <w:sz w:val="32"/>
                <w:szCs w:val="32"/>
              </w:rPr>
            </w:pPr>
            <w:r>
              <w:rPr>
                <w:rFonts w:hint="eastAsia" w:ascii="仿宋_GB2312" w:hAnsi="宋体" w:eastAsia="仿宋_GB2312" w:cs="仿宋_GB2312"/>
                <w:b/>
                <w:color w:val="000000"/>
                <w:kern w:val="0"/>
                <w:sz w:val="32"/>
                <w:szCs w:val="32"/>
              </w:rPr>
              <w:t>报价</w:t>
            </w:r>
          </w:p>
        </w:tc>
        <w:tc>
          <w:tcPr>
            <w:tcW w:w="5483" w:type="dxa"/>
            <w:tcBorders>
              <w:top w:val="single" w:color="000000" w:sz="4" w:space="0"/>
              <w:left w:val="single" w:color="000000" w:sz="4" w:space="0"/>
              <w:bottom w:val="single" w:color="000000" w:sz="4" w:space="0"/>
              <w:right w:val="single" w:color="000000" w:sz="4" w:space="0"/>
            </w:tcBorders>
            <w:vAlign w:val="center"/>
          </w:tcPr>
          <w:p w14:paraId="093C7C58">
            <w:pPr>
              <w:widowControl/>
              <w:shd w:val="clear" w:color="auto" w:fill="auto"/>
              <w:spacing w:line="560" w:lineRule="exact"/>
              <w:ind w:firstLine="960" w:firstLineChars="300"/>
              <w:jc w:val="both"/>
              <w:textAlignment w:val="center"/>
              <w:rPr>
                <w:rFonts w:ascii="仿宋_GB2312" w:hAnsi="宋体" w:eastAsia="仿宋_GB2312" w:cs="仿宋_GB2312"/>
                <w:b/>
                <w:color w:val="000000"/>
                <w:kern w:val="0"/>
                <w:sz w:val="32"/>
                <w:szCs w:val="32"/>
                <w:lang w:val="en-US"/>
              </w:rPr>
            </w:pPr>
            <w:r>
              <w:rPr>
                <w:rFonts w:hint="eastAsia" w:ascii="仿宋_GB2312" w:hAnsi="仿宋_GB2312" w:eastAsia="仿宋_GB2312" w:cs="仿宋_GB2312"/>
                <w:sz w:val="32"/>
                <w:szCs w:val="32"/>
                <w:highlight w:val="none"/>
                <w:u w:val="none"/>
                <w:lang w:val="en-US" w:eastAsia="zh-CN"/>
              </w:rPr>
              <w:t>服务费率：</w:t>
            </w:r>
            <w:r>
              <w:rPr>
                <w:rFonts w:hint="eastAsia" w:ascii="仿宋_GB2312" w:hAnsi="仿宋_GB2312" w:eastAsia="仿宋_GB2312" w:cs="仿宋_GB2312"/>
                <w:sz w:val="32"/>
                <w:szCs w:val="32"/>
                <w:highlight w:val="none"/>
                <w:u w:val="single"/>
                <w:lang w:val="en-US" w:eastAsia="zh-CN"/>
              </w:rPr>
              <w:t xml:space="preserve">          </w:t>
            </w:r>
          </w:p>
        </w:tc>
      </w:tr>
    </w:tbl>
    <w:p w14:paraId="20CCFB7A">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14:paraId="0061E71D">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14:paraId="1DED1056">
      <w:pPr>
        <w:pStyle w:val="8"/>
        <w:ind w:firstLine="5461" w:firstLineChars="17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年    月    日</w:t>
      </w:r>
    </w:p>
    <w:p w14:paraId="1004D623">
      <w:pPr>
        <w:rPr>
          <w:rFonts w:hint="eastAsia" w:ascii="仿宋_GB2312" w:hAnsi="仿宋_GB2312" w:eastAsia="仿宋_GB2312" w:cs="仿宋_GB2312"/>
          <w:sz w:val="32"/>
          <w:szCs w:val="32"/>
          <w:highlight w:val="none"/>
          <w:lang w:val="en-US" w:eastAsia="zh-CN"/>
        </w:rPr>
      </w:pPr>
    </w:p>
    <w:p w14:paraId="04D88CCB">
      <w:pPr>
        <w:rPr>
          <w:rFonts w:hint="eastAsia" w:ascii="仿宋_GB2312" w:hAnsi="仿宋_GB2312" w:eastAsia="仿宋_GB2312" w:cs="仿宋_GB2312"/>
          <w:sz w:val="32"/>
          <w:szCs w:val="32"/>
          <w:highlight w:val="none"/>
          <w:lang w:val="en-US" w:eastAsia="zh-CN"/>
        </w:rPr>
      </w:pPr>
    </w:p>
    <w:p w14:paraId="3141D97C">
      <w:pP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附件2：</w:t>
      </w:r>
    </w:p>
    <w:p w14:paraId="0CA4F271">
      <w:pPr>
        <w:pStyle w:val="9"/>
        <w:spacing w:line="240" w:lineRule="auto"/>
        <w:ind w:firstLine="0" w:firstLineChars="0"/>
        <w:contextualSpacing/>
        <w:jc w:val="center"/>
        <w:rPr>
          <w:rFonts w:hint="eastAsia" w:ascii="方正小标宋简体" w:hAnsi="方正小标宋简体" w:eastAsia="方正小标宋简体" w:cs="方正小标宋简体"/>
          <w:b w:val="0"/>
          <w:bCs/>
          <w:sz w:val="44"/>
          <w:szCs w:val="44"/>
          <w:lang w:val="zh-CN"/>
        </w:rPr>
      </w:pPr>
      <w:r>
        <w:rPr>
          <w:rFonts w:hint="eastAsia" w:ascii="方正小标宋简体" w:hAnsi="方正小标宋简体" w:eastAsia="方正小标宋简体" w:cs="方正小标宋简体"/>
          <w:b w:val="0"/>
          <w:bCs/>
          <w:sz w:val="44"/>
          <w:szCs w:val="44"/>
          <w:lang w:val="zh-CN"/>
        </w:rPr>
        <w:t>评标标准</w:t>
      </w:r>
    </w:p>
    <w:p w14:paraId="1685E9E5">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一、资格审查</w:t>
      </w:r>
    </w:p>
    <w:p w14:paraId="2D60D205">
      <w:pPr>
        <w:widowControl w:val="0"/>
        <w:wordWrap/>
        <w:adjustRightInd/>
        <w:snapToGrid/>
        <w:spacing w:line="580" w:lineRule="exact"/>
        <w:ind w:firstLine="640" w:firstLineChars="200"/>
        <w:textAlignment w:val="auto"/>
        <w:rPr>
          <w:rFonts w:hint="eastAsia" w:ascii="仿宋_GB2312" w:hAnsi="仿宋_GB2312" w:eastAsia="仿宋_GB2312" w:cs="仿宋_GB2312"/>
          <w:color w:val="FF0000"/>
          <w:sz w:val="32"/>
          <w:szCs w:val="32"/>
          <w:lang w:val="zh-CN" w:eastAsia="zh-CN"/>
        </w:rPr>
      </w:pPr>
      <w:r>
        <w:rPr>
          <w:rFonts w:hint="eastAsia" w:ascii="仿宋_GB2312" w:hAnsi="仿宋_GB2312" w:eastAsia="仿宋_GB2312" w:cs="仿宋_GB2312"/>
          <w:sz w:val="32"/>
          <w:szCs w:val="32"/>
          <w:lang w:eastAsia="zh-CN"/>
        </w:rPr>
        <w:t>评审小组对</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eastAsia="zh-CN"/>
        </w:rPr>
        <w:t>人资格进行检查。</w:t>
      </w:r>
      <w:r>
        <w:rPr>
          <w:rFonts w:hint="eastAsia" w:ascii="仿宋_GB2312" w:hAnsi="仿宋_GB2312" w:eastAsia="仿宋_GB2312" w:cs="仿宋_GB2312"/>
          <w:sz w:val="32"/>
          <w:szCs w:val="32"/>
          <w:lang w:val="zh-CN" w:eastAsia="zh-CN"/>
        </w:rPr>
        <w:t>确定符合资格的</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val="zh-CN" w:eastAsia="zh-CN"/>
        </w:rPr>
        <w:t>人不少于3</w:t>
      </w:r>
      <w:r>
        <w:rPr>
          <w:rFonts w:hint="eastAsia" w:ascii="仿宋_GB2312" w:hAnsi="仿宋_GB2312" w:eastAsia="仿宋_GB2312" w:cs="仿宋_GB2312"/>
          <w:color w:val="auto"/>
          <w:sz w:val="32"/>
          <w:szCs w:val="32"/>
          <w:lang w:val="zh-CN" w:eastAsia="zh-CN"/>
        </w:rPr>
        <w:t>家后对投标文件进行符合性审查，</w:t>
      </w:r>
      <w:r>
        <w:rPr>
          <w:rFonts w:hint="eastAsia" w:ascii="仿宋_GB2312" w:hAnsi="仿宋_GB2312" w:eastAsia="仿宋_GB2312" w:cs="仿宋_GB2312"/>
          <w:color w:val="auto"/>
          <w:sz w:val="32"/>
          <w:szCs w:val="32"/>
          <w:lang w:val="en-US" w:eastAsia="zh-CN"/>
        </w:rPr>
        <w:t>少于三家则本次评标过程无效</w:t>
      </w:r>
      <w:r>
        <w:rPr>
          <w:rFonts w:hint="eastAsia" w:ascii="仿宋_GB2312" w:hAnsi="仿宋_GB2312" w:eastAsia="仿宋_GB2312" w:cs="仿宋_GB2312"/>
          <w:color w:val="auto"/>
          <w:sz w:val="32"/>
          <w:szCs w:val="32"/>
          <w:lang w:val="zh-CN" w:eastAsia="zh-CN"/>
        </w:rPr>
        <w:t>。</w:t>
      </w:r>
    </w:p>
    <w:p w14:paraId="4D99BB46">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二、评审</w:t>
      </w:r>
    </w:p>
    <w:p w14:paraId="32AAFC34">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（一）评审方法</w:t>
      </w:r>
    </w:p>
    <w:p w14:paraId="763079C0">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 xml:space="preserve">本项目采用综合评分法。总分为 </w:t>
      </w:r>
      <w:r>
        <w:rPr>
          <w:rFonts w:hint="eastAsia" w:ascii="Times New Roman" w:hAnsi="Times New Roman" w:eastAsia="仿宋_GB2312" w:cs="Times New Roman"/>
          <w:sz w:val="32"/>
          <w:szCs w:val="32"/>
          <w:lang w:val="zh-CN" w:eastAsia="zh-CN"/>
        </w:rPr>
        <w:t xml:space="preserve">100 </w:t>
      </w:r>
      <w:r>
        <w:rPr>
          <w:rFonts w:hint="eastAsia" w:ascii="仿宋_GB2312" w:hAnsi="仿宋_GB2312" w:eastAsia="仿宋_GB2312" w:cs="仿宋_GB2312"/>
          <w:b/>
          <w:bCs/>
          <w:sz w:val="32"/>
          <w:szCs w:val="32"/>
          <w:lang w:val="zh-CN" w:eastAsia="zh-CN"/>
        </w:rPr>
        <w:t>分。</w:t>
      </w:r>
    </w:p>
    <w:p w14:paraId="0591258C">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（二）评分办法</w:t>
      </w:r>
    </w:p>
    <w:tbl>
      <w:tblPr>
        <w:tblStyle w:val="14"/>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3"/>
        <w:gridCol w:w="6786"/>
      </w:tblGrid>
      <w:tr w14:paraId="54D38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13" w:type="dxa"/>
            <w:vAlign w:val="center"/>
          </w:tcPr>
          <w:p w14:paraId="42BA95BB">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分值构成</w:t>
            </w:r>
          </w:p>
          <w:p w14:paraId="017E361E">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(总分100分)</w:t>
            </w:r>
          </w:p>
        </w:tc>
        <w:tc>
          <w:tcPr>
            <w:tcW w:w="6786" w:type="dxa"/>
            <w:vAlign w:val="center"/>
          </w:tcPr>
          <w:p w14:paraId="23E1A0C7">
            <w:pPr>
              <w:widowControl/>
              <w:adjustRightInd w:val="0"/>
              <w:snapToGrid w:val="0"/>
              <w:spacing w:line="276" w:lineRule="auto"/>
              <w:jc w:val="left"/>
              <w:rPr>
                <w:rFonts w:hint="eastAsia" w:ascii="Times New Roman" w:hAnsi="Times New Roman" w:eastAsia="仿宋_GB2312" w:cs="Times New Roman"/>
                <w:sz w:val="32"/>
                <w:szCs w:val="32"/>
                <w:lang w:val="zh-CN" w:eastAsia="zh-CN"/>
              </w:rPr>
            </w:pPr>
            <w:r>
              <w:rPr>
                <w:rFonts w:hint="eastAsia" w:ascii="仿宋_GB2312" w:hAnsi="仿宋_GB2312" w:eastAsia="仿宋_GB2312" w:cs="仿宋_GB2312"/>
                <w:sz w:val="32"/>
                <w:szCs w:val="32"/>
                <w:lang w:val="zh-CN"/>
              </w:rPr>
              <w:t>企业报价：</w:t>
            </w:r>
            <w:r>
              <w:rPr>
                <w:rFonts w:hint="eastAsia" w:ascii="仿宋_GB2312" w:hAnsi="仿宋_GB2312" w:eastAsia="仿宋_GB2312" w:cs="仿宋_GB2312"/>
                <w:sz w:val="32"/>
                <w:szCs w:val="32"/>
                <w:lang w:val="en-US" w:eastAsia="zh-CN"/>
              </w:rPr>
              <w:t xml:space="preserve"> </w:t>
            </w:r>
            <w:r>
              <w:rPr>
                <w:rFonts w:hint="eastAsia" w:ascii="Times New Roman" w:hAnsi="Times New Roman" w:eastAsia="仿宋_GB2312" w:cs="Times New Roman"/>
                <w:sz w:val="32"/>
                <w:szCs w:val="32"/>
                <w:lang w:val="en-US" w:eastAsia="zh-CN"/>
              </w:rPr>
              <w:t xml:space="preserve">30 </w:t>
            </w:r>
            <w:r>
              <w:rPr>
                <w:rFonts w:hint="eastAsia" w:ascii="Times New Roman" w:hAnsi="Times New Roman" w:eastAsia="仿宋_GB2312" w:cs="Times New Roman"/>
                <w:sz w:val="32"/>
                <w:szCs w:val="32"/>
                <w:lang w:val="zh-CN" w:eastAsia="zh-CN"/>
              </w:rPr>
              <w:t>分</w:t>
            </w:r>
          </w:p>
          <w:p w14:paraId="2380200E">
            <w:pPr>
              <w:widowControl/>
              <w:adjustRightInd w:val="0"/>
              <w:snapToGrid w:val="0"/>
              <w:spacing w:line="276" w:lineRule="auto"/>
              <w:jc w:val="left"/>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企业业绩</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 xml:space="preserve"> </w:t>
            </w:r>
            <w:r>
              <w:rPr>
                <w:rFonts w:hint="eastAsia" w:ascii="Times New Roman" w:hAnsi="Times New Roman" w:eastAsia="仿宋_GB2312" w:cs="Times New Roman"/>
                <w:sz w:val="32"/>
                <w:szCs w:val="32"/>
                <w:lang w:val="en-US" w:eastAsia="zh-CN"/>
              </w:rPr>
              <w:t xml:space="preserve">20 </w:t>
            </w:r>
            <w:r>
              <w:rPr>
                <w:rFonts w:hint="eastAsia" w:ascii="仿宋_GB2312" w:hAnsi="仿宋_GB2312" w:eastAsia="仿宋_GB2312" w:cs="仿宋_GB2312"/>
                <w:sz w:val="32"/>
                <w:szCs w:val="32"/>
                <w:lang w:val="zh-CN" w:eastAsia="zh-CN"/>
              </w:rPr>
              <w:t>分</w:t>
            </w:r>
          </w:p>
          <w:p w14:paraId="55F33DBE">
            <w:pPr>
              <w:widowControl/>
              <w:adjustRightInd w:val="0"/>
              <w:snapToGrid w:val="0"/>
              <w:spacing w:line="276" w:lineRule="auto"/>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管理机构：</w:t>
            </w:r>
            <w:r>
              <w:rPr>
                <w:rFonts w:hint="eastAsia" w:ascii="Times New Roman" w:hAnsi="Times New Roman" w:eastAsia="仿宋_GB2312" w:cs="Times New Roman"/>
                <w:sz w:val="32"/>
                <w:szCs w:val="32"/>
                <w:lang w:val="en-US" w:eastAsia="zh-CN"/>
              </w:rPr>
              <w:t xml:space="preserve"> 20 </w:t>
            </w:r>
            <w:r>
              <w:rPr>
                <w:rFonts w:hint="eastAsia" w:ascii="仿宋_GB2312" w:hAnsi="仿宋_GB2312" w:eastAsia="仿宋_GB2312" w:cs="仿宋_GB2312"/>
                <w:sz w:val="32"/>
                <w:szCs w:val="32"/>
                <w:lang w:val="en-US" w:eastAsia="zh-CN"/>
              </w:rPr>
              <w:t>分</w:t>
            </w:r>
          </w:p>
          <w:p w14:paraId="10F7DD50">
            <w:pPr>
              <w:widowControl/>
              <w:adjustRightInd w:val="0"/>
              <w:snapToGrid w:val="0"/>
              <w:spacing w:line="276" w:lineRule="auto"/>
              <w:jc w:val="left"/>
              <w:rPr>
                <w:rFonts w:hint="eastAsia"/>
                <w:lang w:val="en-US"/>
              </w:rPr>
            </w:pPr>
            <w:r>
              <w:rPr>
                <w:rFonts w:hint="eastAsia" w:ascii="仿宋_GB2312" w:hAnsi="仿宋_GB2312" w:eastAsia="仿宋_GB2312" w:cs="仿宋_GB2312"/>
                <w:sz w:val="32"/>
                <w:szCs w:val="32"/>
                <w:lang w:val="en-US" w:eastAsia="zh-CN"/>
              </w:rPr>
              <w:t>服务方案</w:t>
            </w:r>
            <w:r>
              <w:rPr>
                <w:rFonts w:hint="eastAsia" w:ascii="仿宋_GB2312" w:hAnsi="仿宋_GB2312" w:eastAsia="仿宋_GB2312" w:cs="仿宋_GB2312"/>
                <w:sz w:val="32"/>
                <w:szCs w:val="32"/>
                <w:lang w:val="zh-CN" w:eastAsia="zh-CN"/>
              </w:rPr>
              <w:t>：</w:t>
            </w:r>
            <w:r>
              <w:rPr>
                <w:rFonts w:hint="eastAsia" w:ascii="Times New Roman" w:hAnsi="Times New Roman" w:eastAsia="仿宋_GB2312" w:cs="Times New Roman"/>
                <w:sz w:val="32"/>
                <w:szCs w:val="32"/>
                <w:lang w:val="en-US" w:eastAsia="zh-CN"/>
              </w:rPr>
              <w:t xml:space="preserve"> 30</w:t>
            </w:r>
            <w:r>
              <w:rPr>
                <w:rFonts w:hint="eastAsia" w:ascii="仿宋_GB2312" w:hAnsi="仿宋_GB2312" w:eastAsia="仿宋_GB2312" w:cs="仿宋_GB2312"/>
                <w:sz w:val="32"/>
                <w:szCs w:val="32"/>
                <w:lang w:val="zh-CN" w:eastAsia="zh-CN"/>
              </w:rPr>
              <w:t xml:space="preserve"> 分</w:t>
            </w:r>
          </w:p>
        </w:tc>
      </w:tr>
      <w:tr w14:paraId="43E66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2913" w:type="dxa"/>
            <w:tcMar>
              <w:top w:w="0" w:type="dxa"/>
              <w:left w:w="0" w:type="dxa"/>
              <w:bottom w:w="0" w:type="dxa"/>
              <w:right w:w="0" w:type="dxa"/>
            </w:tcMar>
            <w:vAlign w:val="center"/>
          </w:tcPr>
          <w:p w14:paraId="3EDDA59C">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评审项</w:t>
            </w:r>
          </w:p>
        </w:tc>
        <w:tc>
          <w:tcPr>
            <w:tcW w:w="6786" w:type="dxa"/>
            <w:tcMar>
              <w:top w:w="0" w:type="dxa"/>
              <w:left w:w="0" w:type="dxa"/>
              <w:bottom w:w="0" w:type="dxa"/>
              <w:right w:w="0" w:type="dxa"/>
            </w:tcMar>
            <w:vAlign w:val="center"/>
          </w:tcPr>
          <w:p w14:paraId="2261EBDE">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评标标准</w:t>
            </w:r>
          </w:p>
        </w:tc>
      </w:tr>
      <w:tr w14:paraId="63ECD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jc w:val="center"/>
        </w:trPr>
        <w:tc>
          <w:tcPr>
            <w:tcW w:w="2913" w:type="dxa"/>
            <w:tcMar>
              <w:top w:w="0" w:type="dxa"/>
              <w:left w:w="0" w:type="dxa"/>
              <w:bottom w:w="0" w:type="dxa"/>
              <w:right w:w="0" w:type="dxa"/>
            </w:tcMar>
            <w:vAlign w:val="center"/>
          </w:tcPr>
          <w:p w14:paraId="3EE715C7">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企业</w:t>
            </w:r>
            <w:r>
              <w:rPr>
                <w:rFonts w:hint="eastAsia" w:ascii="仿宋_GB2312" w:hAnsi="仿宋_GB2312" w:eastAsia="仿宋_GB2312" w:cs="仿宋_GB2312"/>
                <w:sz w:val="32"/>
                <w:szCs w:val="32"/>
              </w:rPr>
              <w:t>报价</w:t>
            </w:r>
          </w:p>
          <w:p w14:paraId="6C558845">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分）</w:t>
            </w:r>
          </w:p>
        </w:tc>
        <w:tc>
          <w:tcPr>
            <w:tcW w:w="6786" w:type="dxa"/>
            <w:tcMar>
              <w:top w:w="0" w:type="dxa"/>
              <w:left w:w="0" w:type="dxa"/>
              <w:bottom w:w="0" w:type="dxa"/>
              <w:right w:w="0" w:type="dxa"/>
            </w:tcMar>
            <w:vAlign w:val="center"/>
          </w:tcPr>
          <w:p w14:paraId="2008BDAB">
            <w:pPr>
              <w:widowControl/>
              <w:adjustRightInd w:val="0"/>
              <w:snapToGrid w:val="0"/>
              <w:spacing w:line="276" w:lineRule="auto"/>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服务费率</w:t>
            </w:r>
            <w:r>
              <w:rPr>
                <w:rFonts w:hint="eastAsia" w:ascii="仿宋_GB2312" w:hAnsi="仿宋_GB2312" w:eastAsia="仿宋_GB2312" w:cs="仿宋_GB2312"/>
                <w:color w:val="auto"/>
                <w:sz w:val="32"/>
                <w:szCs w:val="32"/>
              </w:rPr>
              <w:t>高于1.25</w:t>
            </w:r>
            <w:r>
              <w:rPr>
                <w:rFonts w:hint="eastAsia" w:ascii="仿宋_GB2312" w:hAnsi="仿宋_GB2312" w:eastAsia="仿宋_GB2312" w:cs="仿宋_GB2312"/>
                <w:color w:val="auto"/>
                <w:sz w:val="32"/>
                <w:szCs w:val="32"/>
                <w:lang w:val="en-US" w:eastAsia="zh-CN"/>
              </w:rPr>
              <w:t>‰</w:t>
            </w:r>
            <w:r>
              <w:rPr>
                <w:rFonts w:hint="eastAsia" w:eastAsia="仿宋_GB2312" w:cs="Times New Roman"/>
                <w:color w:val="auto"/>
                <w:sz w:val="32"/>
                <w:szCs w:val="32"/>
                <w:lang w:val="en-US" w:eastAsia="zh-CN"/>
              </w:rPr>
              <w:t>为</w:t>
            </w:r>
            <w:r>
              <w:rPr>
                <w:rFonts w:hint="eastAsia" w:ascii="仿宋_GB2312" w:hAnsi="仿宋_GB2312" w:eastAsia="仿宋_GB2312" w:cs="仿宋_GB2312"/>
                <w:color w:val="auto"/>
                <w:sz w:val="32"/>
                <w:szCs w:val="32"/>
              </w:rPr>
              <w:t>无效报价；</w:t>
            </w:r>
          </w:p>
          <w:p w14:paraId="62A346CC">
            <w:pPr>
              <w:widowControl/>
              <w:adjustRightInd w:val="0"/>
              <w:snapToGrid w:val="0"/>
              <w:spacing w:line="276" w:lineRule="auto"/>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2.所有参与的</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申请人最低的有效报价为</w:t>
            </w:r>
            <w:r>
              <w:rPr>
                <w:rFonts w:hint="eastAsia" w:ascii="仿宋_GB2312" w:hAnsi="仿宋_GB2312" w:eastAsia="仿宋_GB2312" w:cs="仿宋_GB2312"/>
                <w:color w:val="auto"/>
                <w:sz w:val="32"/>
                <w:szCs w:val="32"/>
                <w:lang w:val="en-US" w:eastAsia="zh-CN"/>
              </w:rPr>
              <w:t>评标</w:t>
            </w:r>
            <w:r>
              <w:rPr>
                <w:rFonts w:hint="eastAsia" w:ascii="仿宋_GB2312" w:hAnsi="仿宋_GB2312" w:eastAsia="仿宋_GB2312" w:cs="仿宋_GB2312"/>
                <w:color w:val="auto"/>
                <w:sz w:val="32"/>
                <w:szCs w:val="32"/>
              </w:rPr>
              <w:t>基准价；</w:t>
            </w:r>
          </w:p>
          <w:p w14:paraId="2B680D69">
            <w:pPr>
              <w:widowControl/>
              <w:adjustRightInd w:val="0"/>
              <w:snapToGrid w:val="0"/>
              <w:spacing w:line="276"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3.</w:t>
            </w:r>
            <w:r>
              <w:rPr>
                <w:rFonts w:hint="eastAsia" w:eastAsiaTheme="minorEastAsia"/>
                <w:position w:val="-26"/>
                <w:lang w:eastAsia="zh-CN"/>
              </w:rPr>
              <w:object>
                <v:shape id="_x0000_i1025" o:spt="75" type="#_x0000_t75" style="height:42.85pt;width:273.6pt;" o:ole="t" filled="f" o:preferrelative="t" stroked="f" coordsize="21600,21600">
                  <v:path/>
                  <v:fill on="f" focussize="0,0"/>
                  <v:stroke on="f"/>
                  <v:imagedata r:id="rId6" o:title=""/>
                  <o:lock v:ext="edit" aspectratio="t"/>
                  <w10:wrap type="none"/>
                  <w10:anchorlock/>
                </v:shape>
                <o:OLEObject Type="Embed" ProgID="Equation.KSEE3" ShapeID="_x0000_i1025" DrawAspect="Content" ObjectID="_1468075725" r:id="rId5">
                  <o:LockedField>false</o:LockedField>
                </o:OLEObject>
              </w:object>
            </w:r>
          </w:p>
        </w:tc>
      </w:tr>
      <w:tr w14:paraId="5932B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2913" w:type="dxa"/>
            <w:shd w:val="clear" w:color="auto" w:fill="auto"/>
            <w:tcMar>
              <w:top w:w="0" w:type="dxa"/>
              <w:left w:w="0" w:type="dxa"/>
              <w:bottom w:w="0" w:type="dxa"/>
              <w:right w:w="0" w:type="dxa"/>
            </w:tcMar>
            <w:vAlign w:val="center"/>
          </w:tcPr>
          <w:p w14:paraId="7CB56332">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企业业绩</w:t>
            </w:r>
          </w:p>
          <w:p w14:paraId="0776C986">
            <w:pPr>
              <w:adjustRightInd w:val="0"/>
              <w:snapToGrid w:val="0"/>
              <w:spacing w:line="276" w:lineRule="auto"/>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（20分）</w:t>
            </w:r>
          </w:p>
        </w:tc>
        <w:tc>
          <w:tcPr>
            <w:tcW w:w="6786" w:type="dxa"/>
            <w:shd w:val="clear" w:color="auto" w:fill="auto"/>
            <w:tcMar>
              <w:top w:w="0" w:type="dxa"/>
              <w:left w:w="0" w:type="dxa"/>
              <w:bottom w:w="0" w:type="dxa"/>
              <w:right w:w="0" w:type="dxa"/>
            </w:tcMar>
            <w:vAlign w:val="center"/>
          </w:tcPr>
          <w:p w14:paraId="549F680C">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0" w:firstLine="640" w:firstLineChars="200"/>
              <w:jc w:val="both"/>
              <w:rPr>
                <w:rFonts w:hint="eastAsia" w:ascii="仿宋_GB2312" w:hAnsi="仿宋_GB2312" w:eastAsia="仿宋_GB2312" w:cs="仿宋_GB2312"/>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提供自202</w:t>
            </w:r>
            <w:r>
              <w:rPr>
                <w:rFonts w:hint="eastAsia" w:eastAsia="仿宋_GB2312" w:cs="Times New Roman"/>
                <w:b w:val="0"/>
                <w:bCs w:val="0"/>
                <w:color w:val="auto"/>
                <w:kern w:val="2"/>
                <w:sz w:val="32"/>
                <w:szCs w:val="32"/>
                <w:lang w:val="en-US" w:eastAsia="zh-CN" w:bidi="ar-SA"/>
              </w:rPr>
              <w:t>0</w:t>
            </w:r>
            <w:r>
              <w:rPr>
                <w:rFonts w:hint="eastAsia" w:ascii="Times New Roman" w:hAnsi="Times New Roman" w:eastAsia="仿宋_GB2312" w:cs="Times New Roman"/>
                <w:b w:val="0"/>
                <w:bCs w:val="0"/>
                <w:color w:val="auto"/>
                <w:kern w:val="2"/>
                <w:sz w:val="32"/>
                <w:szCs w:val="32"/>
                <w:lang w:val="en-US" w:eastAsia="zh-CN" w:bidi="ar-SA"/>
              </w:rPr>
              <w:t>年1月1日以来独立完成</w:t>
            </w:r>
            <w:r>
              <w:rPr>
                <w:rFonts w:hint="eastAsia" w:eastAsia="仿宋_GB2312" w:cs="Times New Roman"/>
                <w:b w:val="0"/>
                <w:bCs w:val="0"/>
                <w:color w:val="auto"/>
                <w:kern w:val="2"/>
                <w:sz w:val="32"/>
                <w:szCs w:val="32"/>
                <w:lang w:val="en-US" w:eastAsia="zh-CN" w:bidi="ar-SA"/>
              </w:rPr>
              <w:t>市政道路</w:t>
            </w:r>
            <w:r>
              <w:rPr>
                <w:rFonts w:hint="eastAsia" w:ascii="Times New Roman" w:hAnsi="Times New Roman" w:eastAsia="仿宋_GB2312" w:cs="Times New Roman"/>
                <w:b w:val="0"/>
                <w:bCs w:val="0"/>
                <w:color w:val="auto"/>
                <w:kern w:val="2"/>
                <w:sz w:val="32"/>
                <w:szCs w:val="32"/>
                <w:lang w:val="en-US" w:eastAsia="zh-CN" w:bidi="ar-SA"/>
              </w:rPr>
              <w:t>审查业绩</w:t>
            </w:r>
            <w:r>
              <w:rPr>
                <w:rFonts w:hint="default" w:ascii="Times New Roman" w:hAnsi="Times New Roman" w:eastAsia="仿宋_GB2312" w:cs="Times New Roman"/>
                <w:b w:val="0"/>
                <w:bCs w:val="0"/>
                <w:color w:val="auto"/>
                <w:kern w:val="2"/>
                <w:sz w:val="32"/>
                <w:szCs w:val="32"/>
                <w:lang w:val="en-US" w:eastAsia="zh-CN" w:bidi="ar-SA"/>
              </w:rPr>
              <w:t>(以</w:t>
            </w:r>
            <w:r>
              <w:rPr>
                <w:rFonts w:hint="default" w:eastAsia="仿宋_GB2312" w:cs="Times New Roman"/>
                <w:color w:val="auto"/>
                <w:sz w:val="32"/>
                <w:szCs w:val="32"/>
                <w:highlight w:val="none"/>
                <w:lang w:val="en-US" w:eastAsia="zh-CN"/>
              </w:rPr>
              <w:t>合同</w:t>
            </w:r>
            <w:r>
              <w:rPr>
                <w:rFonts w:hint="eastAsia" w:eastAsia="仿宋_GB2312" w:cs="Times New Roman"/>
                <w:color w:val="auto"/>
                <w:sz w:val="32"/>
                <w:szCs w:val="32"/>
                <w:highlight w:val="none"/>
                <w:lang w:val="en-US" w:eastAsia="zh-CN"/>
              </w:rPr>
              <w:t>或审查证明</w:t>
            </w:r>
            <w:r>
              <w:rPr>
                <w:rFonts w:hint="default" w:eastAsia="仿宋_GB2312" w:cs="Times New Roman"/>
                <w:color w:val="auto"/>
                <w:sz w:val="32"/>
                <w:szCs w:val="32"/>
                <w:highlight w:val="none"/>
                <w:lang w:val="en-US" w:eastAsia="zh-CN"/>
              </w:rPr>
              <w:t>为准）</w:t>
            </w:r>
            <w:r>
              <w:rPr>
                <w:rFonts w:hint="eastAsia" w:eastAsia="仿宋_GB2312" w:cs="Times New Roman"/>
                <w:color w:val="auto"/>
                <w:sz w:val="32"/>
                <w:szCs w:val="32"/>
                <w:highlight w:val="none"/>
                <w:lang w:val="en-US" w:eastAsia="zh-CN"/>
              </w:rPr>
              <w:t>四</w:t>
            </w:r>
            <w:r>
              <w:rPr>
                <w:rFonts w:hint="default" w:eastAsia="仿宋_GB2312" w:cs="Times New Roman"/>
                <w:color w:val="auto"/>
                <w:sz w:val="32"/>
                <w:szCs w:val="32"/>
                <w:highlight w:val="none"/>
                <w:lang w:val="en-US" w:eastAsia="zh-CN"/>
              </w:rPr>
              <w:t>项以上者得</w:t>
            </w:r>
            <w:r>
              <w:rPr>
                <w:rFonts w:hint="eastAsia"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lang w:val="en-US" w:eastAsia="zh-CN"/>
              </w:rPr>
              <w:t>分，缺一项扣5分,没有不得分。</w:t>
            </w:r>
            <w:r>
              <w:rPr>
                <w:rFonts w:hint="default" w:ascii="Times New Roman" w:hAnsi="Times New Roman" w:eastAsia="仿宋_GB2312" w:cs="Times New Roman"/>
                <w:color w:val="auto"/>
                <w:sz w:val="32"/>
                <w:szCs w:val="32"/>
                <w:lang w:val="en-US" w:eastAsia="zh-CN"/>
              </w:rPr>
              <w:t>（需提供</w:t>
            </w:r>
            <w:r>
              <w:rPr>
                <w:rFonts w:hint="eastAsia" w:eastAsia="仿宋_GB2312" w:cs="Times New Roman"/>
                <w:color w:val="auto"/>
                <w:sz w:val="32"/>
                <w:szCs w:val="32"/>
                <w:lang w:val="en-US" w:eastAsia="zh-CN"/>
              </w:rPr>
              <w:t>合同或审查合格证明文件，</w:t>
            </w:r>
            <w:r>
              <w:rPr>
                <w:rFonts w:hint="eastAsia" w:ascii="仿宋_GB2312" w:hAnsi="仿宋_GB2312" w:eastAsia="仿宋_GB2312" w:cs="仿宋_GB2312"/>
                <w:color w:val="auto"/>
                <w:sz w:val="32"/>
                <w:szCs w:val="32"/>
                <w:lang w:val="en-US" w:eastAsia="zh-CN"/>
              </w:rPr>
              <w:t>日期以相应文件日期为准</w:t>
            </w:r>
            <w:r>
              <w:rPr>
                <w:rFonts w:hint="default" w:ascii="Times New Roman" w:hAnsi="Times New Roman" w:eastAsia="仿宋_GB2312" w:cs="Times New Roman"/>
                <w:color w:val="auto"/>
                <w:sz w:val="32"/>
                <w:szCs w:val="32"/>
                <w:lang w:val="en-US" w:eastAsia="zh-CN"/>
              </w:rPr>
              <w:t>）</w:t>
            </w:r>
          </w:p>
        </w:tc>
      </w:tr>
      <w:tr w14:paraId="1F17F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2913" w:type="dxa"/>
            <w:shd w:val="clear" w:color="auto" w:fill="auto"/>
            <w:tcMar>
              <w:top w:w="0" w:type="dxa"/>
              <w:left w:w="0" w:type="dxa"/>
              <w:bottom w:w="0" w:type="dxa"/>
              <w:right w:w="0" w:type="dxa"/>
            </w:tcMar>
            <w:vAlign w:val="center"/>
          </w:tcPr>
          <w:p w14:paraId="36BE7598">
            <w:pPr>
              <w:widowControl/>
              <w:numPr>
                <w:ilvl w:val="0"/>
                <w:numId w:val="0"/>
              </w:numPr>
              <w:wordWrap/>
              <w:adjustRightInd w:val="0"/>
              <w:snapToGrid w:val="0"/>
              <w:spacing w:line="540" w:lineRule="exact"/>
              <w:ind w:right="0"/>
              <w:jc w:val="center"/>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管理机构</w:t>
            </w:r>
          </w:p>
          <w:p w14:paraId="5A60D9E4">
            <w:pPr>
              <w:widowControl/>
              <w:numPr>
                <w:ilvl w:val="0"/>
                <w:numId w:val="0"/>
              </w:numPr>
              <w:wordWrap/>
              <w:adjustRightInd w:val="0"/>
              <w:snapToGrid w:val="0"/>
              <w:spacing w:line="540" w:lineRule="exact"/>
              <w:ind w:right="0"/>
              <w:jc w:val="center"/>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（20分）</w:t>
            </w:r>
          </w:p>
        </w:tc>
        <w:tc>
          <w:tcPr>
            <w:tcW w:w="6786" w:type="dxa"/>
            <w:shd w:val="clear" w:color="auto" w:fill="auto"/>
            <w:tcMar>
              <w:top w:w="0" w:type="dxa"/>
              <w:left w:w="0" w:type="dxa"/>
              <w:bottom w:w="0" w:type="dxa"/>
              <w:right w:w="0" w:type="dxa"/>
            </w:tcMar>
            <w:vAlign w:val="center"/>
          </w:tcPr>
          <w:p w14:paraId="34EB1E32">
            <w:pPr>
              <w:widowControl/>
              <w:numPr>
                <w:ilvl w:val="0"/>
                <w:numId w:val="0"/>
              </w:numPr>
              <w:wordWrap/>
              <w:adjustRightInd w:val="0"/>
              <w:snapToGrid w:val="0"/>
              <w:spacing w:line="540" w:lineRule="exact"/>
              <w:ind w:right="0" w:rightChars="0" w:firstLine="640" w:firstLineChars="200"/>
              <w:jc w:val="both"/>
              <w:rPr>
                <w:rFonts w:hint="eastAsia" w:eastAsia="仿宋_GB2312" w:cs="Times New Roman"/>
                <w:color w:val="auto"/>
                <w:sz w:val="32"/>
                <w:szCs w:val="32"/>
                <w:lang w:val="en-US" w:eastAsia="zh-CN"/>
              </w:rPr>
            </w:pPr>
            <w:r>
              <w:rPr>
                <w:rFonts w:hint="eastAsia" w:ascii="Times New Roman" w:hAnsi="Times New Roman" w:eastAsia="仿宋_GB2312" w:cs="Times New Roman"/>
                <w:color w:val="auto"/>
                <w:kern w:val="2"/>
                <w:sz w:val="32"/>
                <w:szCs w:val="32"/>
                <w:lang w:val="en-US" w:eastAsia="zh-CN" w:bidi="ar-SA"/>
              </w:rPr>
              <w:t>1.</w:t>
            </w:r>
            <w:r>
              <w:rPr>
                <w:rFonts w:hint="eastAsia" w:ascii="Times New Roman" w:hAnsi="Times New Roman" w:eastAsia="仿宋_GB2312" w:cs="Times New Roman"/>
                <w:color w:val="auto"/>
                <w:sz w:val="32"/>
                <w:szCs w:val="32"/>
                <w:highlight w:val="none"/>
                <w:lang w:val="zh-CN" w:eastAsia="zh-CN"/>
              </w:rPr>
              <w:t>拟派项</w:t>
            </w:r>
            <w:r>
              <w:rPr>
                <w:rFonts w:hint="eastAsia" w:ascii="Times New Roman" w:hAnsi="Times New Roman" w:eastAsia="仿宋_GB2312" w:cs="Times New Roman"/>
                <w:color w:val="auto"/>
                <w:sz w:val="32"/>
                <w:szCs w:val="32"/>
                <w:lang w:val="zh-CN"/>
              </w:rPr>
              <w:t>目负责人</w:t>
            </w:r>
            <w:r>
              <w:rPr>
                <w:rFonts w:hint="eastAsia" w:ascii="Times New Roman" w:hAnsi="Times New Roman" w:eastAsia="仿宋_GB2312" w:cs="Times New Roman"/>
                <w:color w:val="auto"/>
                <w:sz w:val="32"/>
                <w:szCs w:val="32"/>
                <w:lang w:val="en-US" w:eastAsia="zh-CN"/>
              </w:rPr>
              <w:t>持有</w:t>
            </w:r>
            <w:r>
              <w:rPr>
                <w:rFonts w:hint="default" w:ascii="Times New Roman" w:hAnsi="Times New Roman" w:eastAsia="仿宋_GB2312" w:cs="Times New Roman"/>
                <w:color w:val="auto"/>
                <w:sz w:val="32"/>
                <w:szCs w:val="32"/>
                <w:lang w:val="en-US" w:eastAsia="zh-CN"/>
              </w:rPr>
              <w:t>一级注册建筑师</w:t>
            </w:r>
            <w:r>
              <w:rPr>
                <w:rFonts w:hint="eastAsia" w:ascii="Times New Roman" w:hAnsi="Times New Roman" w:eastAsia="仿宋_GB2312" w:cs="Times New Roman"/>
                <w:color w:val="auto"/>
                <w:sz w:val="32"/>
                <w:szCs w:val="32"/>
                <w:lang w:val="en-US" w:eastAsia="zh-CN"/>
              </w:rPr>
              <w:t>或</w:t>
            </w:r>
            <w:r>
              <w:rPr>
                <w:rFonts w:hint="default" w:ascii="Times New Roman" w:hAnsi="Times New Roman" w:eastAsia="仿宋_GB2312" w:cs="Times New Roman"/>
                <w:color w:val="auto"/>
                <w:sz w:val="32"/>
                <w:szCs w:val="32"/>
                <w:lang w:val="en-US" w:eastAsia="zh-CN"/>
              </w:rPr>
              <w:t>结构工程师</w:t>
            </w:r>
            <w:r>
              <w:rPr>
                <w:rFonts w:hint="eastAsia" w:ascii="Times New Roman" w:hAnsi="Times New Roman" w:eastAsia="仿宋_GB2312" w:cs="Times New Roman"/>
                <w:color w:val="auto"/>
                <w:sz w:val="32"/>
                <w:szCs w:val="32"/>
                <w:lang w:val="en-US" w:eastAsia="zh-CN"/>
              </w:rPr>
              <w:t>职业资格证书及高级职称证书</w:t>
            </w:r>
            <w:r>
              <w:rPr>
                <w:rFonts w:hint="eastAsia" w:eastAsia="仿宋_GB2312" w:cs="Times New Roman"/>
                <w:color w:val="auto"/>
                <w:sz w:val="32"/>
                <w:szCs w:val="32"/>
                <w:lang w:val="en-US" w:eastAsia="zh-CN"/>
              </w:rPr>
              <w:t>得</w:t>
            </w:r>
            <w:r>
              <w:rPr>
                <w:rFonts w:hint="eastAsia" w:ascii="Times New Roman" w:hAnsi="Times New Roman" w:eastAsia="仿宋_GB2312" w:cs="Times New Roman"/>
                <w:color w:val="auto"/>
                <w:sz w:val="32"/>
                <w:szCs w:val="32"/>
                <w:lang w:val="en-US" w:eastAsia="zh-CN"/>
              </w:rPr>
              <w:t>10分</w:t>
            </w:r>
            <w:r>
              <w:rPr>
                <w:rFonts w:hint="eastAsia" w:eastAsia="仿宋_GB2312" w:cs="Times New Roman"/>
                <w:color w:val="auto"/>
                <w:sz w:val="32"/>
                <w:szCs w:val="32"/>
                <w:lang w:val="en-US" w:eastAsia="zh-CN"/>
              </w:rPr>
              <w:t>，</w:t>
            </w:r>
            <w:r>
              <w:rPr>
                <w:rFonts w:hint="eastAsia" w:eastAsia="仿宋_GB2312" w:cs="Times New Roman"/>
                <w:color w:val="auto"/>
                <w:sz w:val="32"/>
                <w:szCs w:val="32"/>
                <w:highlight w:val="none"/>
                <w:lang w:val="en-US" w:eastAsia="zh-CN"/>
              </w:rPr>
              <w:t>没有不得分</w:t>
            </w:r>
            <w:r>
              <w:rPr>
                <w:rFonts w:hint="eastAsia" w:eastAsia="仿宋_GB2312" w:cs="Times New Roman"/>
                <w:color w:val="auto"/>
                <w:sz w:val="32"/>
                <w:szCs w:val="32"/>
                <w:lang w:val="zh-CN"/>
              </w:rPr>
              <w:t>；</w:t>
            </w:r>
            <w:r>
              <w:rPr>
                <w:rFonts w:hint="eastAsia" w:eastAsia="仿宋_GB2312" w:cs="Times New Roman"/>
                <w:color w:val="auto"/>
                <w:sz w:val="32"/>
                <w:szCs w:val="32"/>
                <w:lang w:val="en-US" w:eastAsia="zh-CN"/>
              </w:rPr>
              <w:t xml:space="preserve"> </w:t>
            </w:r>
          </w:p>
          <w:p w14:paraId="356EDA55">
            <w:pPr>
              <w:widowControl/>
              <w:numPr>
                <w:ilvl w:val="0"/>
                <w:numId w:val="0"/>
              </w:numPr>
              <w:wordWrap/>
              <w:adjustRightInd w:val="0"/>
              <w:snapToGrid w:val="0"/>
              <w:spacing w:line="540" w:lineRule="exact"/>
              <w:ind w:right="0" w:rightChars="0" w:firstLine="640" w:firstLineChars="200"/>
              <w:jc w:val="both"/>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color w:val="auto"/>
                <w:kern w:val="2"/>
                <w:sz w:val="32"/>
                <w:szCs w:val="32"/>
                <w:lang w:val="en-US" w:eastAsia="zh-CN" w:bidi="ar-SA"/>
              </w:rPr>
              <w:t>2.</w:t>
            </w:r>
            <w:r>
              <w:rPr>
                <w:rFonts w:hint="eastAsia" w:ascii="Times New Roman" w:hAnsi="Times New Roman" w:eastAsia="仿宋_GB2312" w:cs="Times New Roman"/>
                <w:color w:val="auto"/>
                <w:sz w:val="32"/>
                <w:szCs w:val="32"/>
                <w:highlight w:val="none"/>
                <w:lang w:val="en-US" w:eastAsia="zh-CN"/>
              </w:rPr>
              <w:t>除项目负责人外，其他</w:t>
            </w:r>
            <w:r>
              <w:rPr>
                <w:rFonts w:hint="eastAsia" w:ascii="Times New Roman" w:hAnsi="Times New Roman" w:eastAsia="仿宋_GB2312" w:cs="Times New Roman"/>
                <w:color w:val="auto"/>
                <w:sz w:val="32"/>
                <w:szCs w:val="32"/>
                <w:highlight w:val="none"/>
                <w:lang w:val="zh-CN" w:eastAsia="zh-CN"/>
              </w:rPr>
              <w:t>审查人员持有国家注册资格（如一级注册建筑师、结构工程师等）</w:t>
            </w:r>
            <w:r>
              <w:rPr>
                <w:rFonts w:hint="eastAsia" w:eastAsia="仿宋_GB2312" w:cs="Times New Roman"/>
                <w:color w:val="auto"/>
                <w:sz w:val="32"/>
                <w:szCs w:val="32"/>
                <w:highlight w:val="none"/>
                <w:lang w:val="en-US" w:eastAsia="zh-CN"/>
              </w:rPr>
              <w:t>和中</w:t>
            </w:r>
            <w:r>
              <w:rPr>
                <w:rFonts w:hint="eastAsia" w:ascii="Times New Roman" w:hAnsi="Times New Roman" w:eastAsia="仿宋_GB2312" w:cs="Times New Roman"/>
                <w:color w:val="auto"/>
                <w:sz w:val="32"/>
                <w:szCs w:val="32"/>
                <w:highlight w:val="none"/>
                <w:lang w:val="zh-CN" w:eastAsia="zh-CN"/>
              </w:rPr>
              <w:t>级工程师</w:t>
            </w:r>
            <w:r>
              <w:rPr>
                <w:rFonts w:hint="eastAsia" w:eastAsia="仿宋_GB2312" w:cs="Times New Roman"/>
                <w:color w:val="auto"/>
                <w:sz w:val="32"/>
                <w:szCs w:val="32"/>
                <w:highlight w:val="none"/>
                <w:lang w:val="en-US" w:eastAsia="zh-CN"/>
              </w:rPr>
              <w:t>及以上</w:t>
            </w:r>
            <w:r>
              <w:rPr>
                <w:rFonts w:hint="eastAsia" w:ascii="Times New Roman" w:hAnsi="Times New Roman" w:eastAsia="仿宋_GB2312" w:cs="Times New Roman"/>
                <w:color w:val="auto"/>
                <w:sz w:val="32"/>
                <w:szCs w:val="32"/>
                <w:highlight w:val="none"/>
                <w:lang w:val="zh-CN" w:eastAsia="zh-CN"/>
              </w:rPr>
              <w:t>职称，</w:t>
            </w:r>
            <w:r>
              <w:rPr>
                <w:rFonts w:hint="eastAsia" w:ascii="Times New Roman" w:hAnsi="Times New Roman" w:eastAsia="仿宋_GB2312" w:cs="Times New Roman"/>
                <w:color w:val="auto"/>
                <w:sz w:val="32"/>
                <w:szCs w:val="32"/>
                <w:highlight w:val="none"/>
                <w:lang w:val="en-US" w:eastAsia="zh-CN"/>
              </w:rPr>
              <w:t>有3名得基本分4分</w:t>
            </w:r>
            <w:r>
              <w:rPr>
                <w:rFonts w:hint="default" w:ascii="Times New Roman" w:hAnsi="Times New Roman" w:eastAsia="仿宋_GB2312" w:cs="Times New Roman"/>
                <w:color w:val="auto"/>
                <w:sz w:val="32"/>
                <w:szCs w:val="32"/>
                <w:highlight w:val="none"/>
                <w:lang w:val="en-US" w:eastAsia="zh-CN"/>
              </w:rPr>
              <w:t>，每增加一名加2分</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此项最高得分</w:t>
            </w:r>
            <w:r>
              <w:rPr>
                <w:rFonts w:hint="eastAsia" w:eastAsia="仿宋_GB2312" w:cs="Times New Roman"/>
                <w:color w:val="auto"/>
                <w:sz w:val="32"/>
                <w:szCs w:val="32"/>
                <w:highlight w:val="none"/>
                <w:lang w:val="en-US" w:eastAsia="zh-CN"/>
              </w:rPr>
              <w:t>10分</w:t>
            </w:r>
            <w:r>
              <w:rPr>
                <w:rFonts w:hint="eastAsia" w:ascii="Times New Roman" w:hAnsi="Times New Roman" w:eastAsia="仿宋_GB2312" w:cs="Times New Roman"/>
                <w:color w:val="auto"/>
                <w:sz w:val="32"/>
                <w:szCs w:val="32"/>
                <w:highlight w:val="none"/>
                <w:lang w:val="en-US" w:eastAsia="zh-CN"/>
              </w:rPr>
              <w:t>（以上人员均需提供聘用合同或社保等证明</w:t>
            </w:r>
            <w:r>
              <w:rPr>
                <w:rFonts w:hint="eastAsia" w:eastAsia="仿宋_GB2312" w:cs="Times New Roman"/>
                <w:color w:val="auto"/>
                <w:sz w:val="32"/>
                <w:szCs w:val="32"/>
                <w:highlight w:val="none"/>
                <w:lang w:val="en-US" w:eastAsia="zh-CN"/>
              </w:rPr>
              <w:t>文件</w:t>
            </w:r>
            <w:r>
              <w:rPr>
                <w:rFonts w:hint="eastAsia" w:ascii="Times New Roman" w:hAnsi="Times New Roman" w:eastAsia="仿宋_GB2312" w:cs="Times New Roman"/>
                <w:color w:val="auto"/>
                <w:sz w:val="32"/>
                <w:szCs w:val="32"/>
                <w:highlight w:val="none"/>
                <w:lang w:val="en-US" w:eastAsia="zh-CN"/>
              </w:rPr>
              <w:t>证书复印件）。</w:t>
            </w:r>
          </w:p>
        </w:tc>
      </w:tr>
      <w:tr w14:paraId="672CB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2913" w:type="dxa"/>
            <w:tcMar>
              <w:top w:w="0" w:type="dxa"/>
              <w:left w:w="0" w:type="dxa"/>
              <w:bottom w:w="0" w:type="dxa"/>
              <w:right w:w="0" w:type="dxa"/>
            </w:tcMar>
            <w:vAlign w:val="center"/>
          </w:tcPr>
          <w:p w14:paraId="32EAB8C8">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服务方案</w:t>
            </w:r>
          </w:p>
          <w:p w14:paraId="75B1BD95">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（30分）</w:t>
            </w:r>
          </w:p>
        </w:tc>
        <w:tc>
          <w:tcPr>
            <w:tcW w:w="6786" w:type="dxa"/>
            <w:tcMar>
              <w:top w:w="0" w:type="dxa"/>
              <w:left w:w="0" w:type="dxa"/>
              <w:bottom w:w="0" w:type="dxa"/>
              <w:right w:w="0" w:type="dxa"/>
            </w:tcMar>
            <w:vAlign w:val="center"/>
          </w:tcPr>
          <w:p w14:paraId="7F7797F6">
            <w:pPr>
              <w:widowControl/>
              <w:numPr>
                <w:ilvl w:val="0"/>
                <w:numId w:val="0"/>
              </w:numPr>
              <w:adjustRightInd w:val="0"/>
              <w:snapToGrid w:val="0"/>
              <w:spacing w:line="276" w:lineRule="auto"/>
              <w:ind w:left="0" w:leftChars="0" w:firstLine="640" w:firstLineChars="200"/>
              <w:jc w:val="both"/>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kern w:val="2"/>
                <w:sz w:val="32"/>
                <w:szCs w:val="32"/>
                <w:lang w:val="en-US" w:eastAsia="zh-CN" w:bidi="ar-SA"/>
              </w:rPr>
              <w:t>1.</w:t>
            </w:r>
            <w:r>
              <w:rPr>
                <w:rFonts w:hint="default" w:ascii="Times New Roman" w:hAnsi="Times New Roman" w:eastAsia="仿宋_GB2312" w:cs="Times New Roman"/>
                <w:color w:val="auto"/>
                <w:sz w:val="32"/>
                <w:szCs w:val="32"/>
                <w:highlight w:val="none"/>
                <w:lang w:val="en-US" w:eastAsia="zh-CN"/>
              </w:rPr>
              <w:t>审</w:t>
            </w:r>
            <w:r>
              <w:rPr>
                <w:rFonts w:hint="eastAsia" w:ascii="Times New Roman" w:hAnsi="Times New Roman" w:eastAsia="仿宋_GB2312" w:cs="Times New Roman"/>
                <w:color w:val="auto"/>
                <w:sz w:val="32"/>
                <w:szCs w:val="32"/>
                <w:highlight w:val="none"/>
                <w:lang w:val="en-US" w:eastAsia="zh-CN"/>
              </w:rPr>
              <w:t>查</w:t>
            </w:r>
            <w:r>
              <w:rPr>
                <w:rFonts w:hint="default" w:ascii="Times New Roman" w:hAnsi="Times New Roman" w:eastAsia="仿宋_GB2312" w:cs="Times New Roman"/>
                <w:color w:val="auto"/>
                <w:sz w:val="32"/>
                <w:szCs w:val="32"/>
                <w:highlight w:val="none"/>
                <w:lang w:val="en-US" w:eastAsia="zh-CN"/>
              </w:rPr>
              <w:t>方案（</w:t>
            </w:r>
            <w:r>
              <w:rPr>
                <w:rFonts w:hint="eastAsia" w:ascii="Times New Roman" w:hAnsi="Times New Roman" w:eastAsia="仿宋_GB2312" w:cs="Times New Roman"/>
                <w:color w:val="auto"/>
                <w:sz w:val="32"/>
                <w:szCs w:val="32"/>
                <w:highlight w:val="none"/>
                <w:lang w:val="en-US" w:eastAsia="zh-CN"/>
              </w:rPr>
              <w:t>10分</w:t>
            </w:r>
            <w:r>
              <w:rPr>
                <w:rFonts w:hint="default" w:ascii="Times New Roman" w:hAnsi="Times New Roman" w:eastAsia="仿宋_GB2312" w:cs="Times New Roman"/>
                <w:color w:val="auto"/>
                <w:sz w:val="32"/>
                <w:szCs w:val="32"/>
                <w:highlight w:val="none"/>
                <w:lang w:val="en-US" w:eastAsia="zh-CN"/>
              </w:rPr>
              <w:t>）：针对具体项目类型特点，制定详细全面的</w:t>
            </w:r>
            <w:r>
              <w:rPr>
                <w:rFonts w:hint="eastAsia" w:ascii="Times New Roman" w:hAnsi="Times New Roman" w:eastAsia="仿宋_GB2312" w:cs="Times New Roman"/>
                <w:color w:val="auto"/>
                <w:sz w:val="32"/>
                <w:szCs w:val="32"/>
                <w:highlight w:val="none"/>
                <w:lang w:val="en-US" w:eastAsia="zh-CN"/>
              </w:rPr>
              <w:t>审查</w:t>
            </w:r>
            <w:r>
              <w:rPr>
                <w:rFonts w:hint="default" w:ascii="Times New Roman" w:hAnsi="Times New Roman" w:eastAsia="仿宋_GB2312" w:cs="Times New Roman"/>
                <w:color w:val="auto"/>
                <w:sz w:val="32"/>
                <w:szCs w:val="32"/>
                <w:highlight w:val="none"/>
                <w:lang w:val="en-US" w:eastAsia="zh-CN"/>
              </w:rPr>
              <w:t>方案，明确</w:t>
            </w:r>
            <w:r>
              <w:rPr>
                <w:rFonts w:hint="eastAsia" w:ascii="Times New Roman" w:hAnsi="Times New Roman" w:eastAsia="仿宋_GB2312" w:cs="Times New Roman"/>
                <w:color w:val="auto"/>
                <w:sz w:val="32"/>
                <w:szCs w:val="32"/>
                <w:highlight w:val="none"/>
                <w:lang w:val="en-US" w:eastAsia="zh-CN"/>
              </w:rPr>
              <w:t>核心服务内容、标准化审核流程</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关键审查标准、服务保障机制、成果交付与管理等；优秀得6-10分、良好得3-5分、一般得1-2分、没有不得分。</w:t>
            </w:r>
          </w:p>
          <w:p w14:paraId="182E3D3B">
            <w:pPr>
              <w:widowControl/>
              <w:numPr>
                <w:ilvl w:val="0"/>
                <w:numId w:val="0"/>
              </w:numPr>
              <w:adjustRightInd w:val="0"/>
              <w:snapToGrid w:val="0"/>
              <w:spacing w:line="276" w:lineRule="auto"/>
              <w:ind w:left="0" w:leftChars="0" w:firstLine="640" w:firstLineChars="200"/>
              <w:jc w:val="both"/>
              <w:rPr>
                <w:rFonts w:hint="eastAsia" w:ascii="Times New Roman" w:hAnsi="Times New Roman" w:eastAsia="仿宋_GB2312" w:cs="Times New Roman"/>
                <w:color w:val="000000"/>
                <w:sz w:val="32"/>
                <w:szCs w:val="32"/>
                <w:highlight w:val="none"/>
                <w:lang w:val="en-US" w:eastAsia="zh-CN"/>
              </w:rPr>
            </w:pPr>
            <w:r>
              <w:rPr>
                <w:rFonts w:hint="eastAsia" w:ascii="仿宋_GB2312" w:hAnsi="仿宋_GB2312" w:eastAsia="仿宋_GB2312" w:cs="仿宋_GB2312"/>
                <w:kern w:val="2"/>
                <w:sz w:val="32"/>
                <w:szCs w:val="32"/>
                <w:lang w:val="zh-CN" w:eastAsia="zh-CN" w:bidi="ar-SA"/>
              </w:rPr>
              <w:t>2.</w:t>
            </w:r>
            <w:r>
              <w:rPr>
                <w:rFonts w:hint="default" w:ascii="Times New Roman" w:hAnsi="Times New Roman" w:eastAsia="仿宋_GB2312" w:cs="Times New Roman"/>
                <w:color w:val="auto"/>
                <w:sz w:val="32"/>
                <w:szCs w:val="32"/>
                <w:highlight w:val="none"/>
                <w:lang w:val="en-US" w:eastAsia="zh-CN"/>
              </w:rPr>
              <w:t>质量控制（</w:t>
            </w:r>
            <w:r>
              <w:rPr>
                <w:rFonts w:hint="eastAsia"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lang w:val="en-US" w:eastAsia="zh-CN"/>
              </w:rPr>
              <w:t>分）：针对本项目质量要求，制定出实现质量目标的具体</w:t>
            </w:r>
            <w:r>
              <w:rPr>
                <w:rFonts w:hint="default" w:ascii="Times New Roman" w:hAnsi="Times New Roman" w:eastAsia="仿宋_GB2312" w:cs="Times New Roman"/>
                <w:color w:val="000000"/>
                <w:sz w:val="32"/>
                <w:szCs w:val="32"/>
                <w:highlight w:val="none"/>
                <w:lang w:val="en-US" w:eastAsia="zh-CN"/>
              </w:rPr>
              <w:t>保证措施，进行分析并制定出相应的处理方法</w:t>
            </w:r>
            <w:r>
              <w:rPr>
                <w:rFonts w:hint="eastAsia" w:ascii="Times New Roman" w:hAnsi="Times New Roman" w:eastAsia="仿宋_GB2312" w:cs="Times New Roman"/>
                <w:color w:val="000000"/>
                <w:sz w:val="32"/>
                <w:szCs w:val="32"/>
                <w:highlight w:val="none"/>
                <w:lang w:val="en-US" w:eastAsia="zh-CN"/>
              </w:rPr>
              <w:t>；优秀得6-10分、良好得3-5分、一般得1-2分、没有不得分。</w:t>
            </w:r>
          </w:p>
          <w:p w14:paraId="40C288CE">
            <w:pPr>
              <w:widowControl/>
              <w:numPr>
                <w:ilvl w:val="0"/>
                <w:numId w:val="0"/>
              </w:numPr>
              <w:adjustRightInd w:val="0"/>
              <w:snapToGrid w:val="0"/>
              <w:spacing w:line="276" w:lineRule="auto"/>
              <w:ind w:left="0" w:leftChars="0" w:firstLine="640" w:firstLineChars="200"/>
              <w:jc w:val="both"/>
              <w:rPr>
                <w:rFonts w:hint="default" w:ascii="Times New Roman" w:hAnsi="Times New Roman" w:eastAsia="仿宋_GB2312" w:cs="Times New Roman"/>
                <w:color w:val="000000"/>
                <w:sz w:val="32"/>
                <w:szCs w:val="32"/>
                <w:highlight w:val="none"/>
                <w:lang w:val="en-US" w:eastAsia="zh-CN"/>
              </w:rPr>
            </w:pPr>
            <w:r>
              <w:rPr>
                <w:rFonts w:hint="eastAsia" w:eastAsia="仿宋_GB2312" w:cs="Times New Roman"/>
                <w:color w:val="000000"/>
                <w:sz w:val="32"/>
                <w:szCs w:val="32"/>
                <w:highlight w:val="none"/>
                <w:lang w:val="en-US" w:eastAsia="zh-CN"/>
              </w:rPr>
              <w:t>3.</w:t>
            </w:r>
            <w:r>
              <w:rPr>
                <w:rFonts w:hint="eastAsia" w:ascii="Times New Roman" w:hAnsi="Times New Roman" w:eastAsia="仿宋_GB2312" w:cs="Times New Roman"/>
                <w:color w:val="000000"/>
                <w:sz w:val="32"/>
                <w:szCs w:val="32"/>
                <w:highlight w:val="none"/>
                <w:lang w:val="en-US" w:eastAsia="zh-CN"/>
              </w:rPr>
              <w:t>服务流程与优化</w:t>
            </w:r>
            <w:r>
              <w:rPr>
                <w:rFonts w:hint="default" w:ascii="Times New Roman" w:hAnsi="Times New Roman" w:eastAsia="仿宋_GB2312" w:cs="Times New Roman"/>
                <w:color w:val="000000"/>
                <w:sz w:val="32"/>
                <w:szCs w:val="32"/>
                <w:highlight w:val="none"/>
                <w:lang w:val="en-US" w:eastAsia="zh-CN"/>
              </w:rPr>
              <w:t>（</w:t>
            </w:r>
            <w:r>
              <w:rPr>
                <w:rFonts w:hint="eastAsia" w:ascii="Times New Roman" w:hAnsi="Times New Roman" w:eastAsia="仿宋_GB2312" w:cs="Times New Roman"/>
                <w:color w:val="000000"/>
                <w:sz w:val="32"/>
                <w:szCs w:val="32"/>
                <w:highlight w:val="none"/>
                <w:lang w:val="en-US" w:eastAsia="zh-CN"/>
              </w:rPr>
              <w:t>5</w:t>
            </w:r>
            <w:r>
              <w:rPr>
                <w:rFonts w:hint="default" w:ascii="Times New Roman" w:hAnsi="Times New Roman" w:eastAsia="仿宋_GB2312" w:cs="Times New Roman"/>
                <w:color w:val="000000"/>
                <w:sz w:val="32"/>
                <w:szCs w:val="32"/>
                <w:highlight w:val="none"/>
                <w:lang w:val="en-US" w:eastAsia="zh-CN"/>
              </w:rPr>
              <w:t>分）：对项目</w:t>
            </w:r>
            <w:r>
              <w:rPr>
                <w:rFonts w:hint="eastAsia" w:ascii="Times New Roman" w:hAnsi="Times New Roman" w:eastAsia="仿宋_GB2312" w:cs="Times New Roman"/>
                <w:color w:val="000000"/>
                <w:sz w:val="32"/>
                <w:szCs w:val="32"/>
                <w:highlight w:val="none"/>
                <w:lang w:val="en-US" w:eastAsia="zh-CN"/>
              </w:rPr>
              <w:t>实行</w:t>
            </w:r>
            <w:r>
              <w:rPr>
                <w:rFonts w:hint="default" w:ascii="Times New Roman" w:hAnsi="Times New Roman" w:eastAsia="仿宋_GB2312" w:cs="Times New Roman"/>
                <w:color w:val="000000"/>
                <w:sz w:val="32"/>
                <w:szCs w:val="32"/>
                <w:highlight w:val="none"/>
                <w:lang w:val="en-US" w:eastAsia="zh-CN"/>
              </w:rPr>
              <w:t>分类审查机制</w:t>
            </w:r>
            <w:r>
              <w:rPr>
                <w:rFonts w:hint="eastAsia" w:ascii="Times New Roman" w:hAnsi="Times New Roman" w:eastAsia="仿宋_GB2312" w:cs="Times New Roman"/>
                <w:color w:val="000000"/>
                <w:sz w:val="32"/>
                <w:szCs w:val="32"/>
                <w:highlight w:val="none"/>
                <w:lang w:val="en-US" w:eastAsia="zh-CN"/>
              </w:rPr>
              <w:t>、容缺受理与一次性告知、项目负责人全程跟踪、审查周期分级管控等流程管控</w:t>
            </w:r>
            <w:r>
              <w:rPr>
                <w:rFonts w:hint="default" w:ascii="Times New Roman" w:hAnsi="Times New Roman" w:eastAsia="仿宋_GB2312" w:cs="Times New Roman"/>
                <w:color w:val="000000"/>
                <w:sz w:val="32"/>
                <w:szCs w:val="32"/>
                <w:highlight w:val="none"/>
                <w:lang w:val="en-US" w:eastAsia="zh-CN"/>
              </w:rPr>
              <w:t>科学合理</w:t>
            </w:r>
            <w:r>
              <w:rPr>
                <w:rFonts w:hint="eastAsia" w:ascii="Times New Roman" w:hAnsi="Times New Roman" w:eastAsia="仿宋_GB2312" w:cs="Times New Roman"/>
                <w:color w:val="000000"/>
                <w:sz w:val="32"/>
                <w:szCs w:val="32"/>
                <w:highlight w:val="none"/>
                <w:lang w:val="en-US" w:eastAsia="zh-CN"/>
              </w:rPr>
              <w:t>、快速高效</w:t>
            </w:r>
            <w:r>
              <w:rPr>
                <w:rFonts w:hint="default" w:ascii="Times New Roman" w:hAnsi="Times New Roman" w:eastAsia="仿宋_GB2312" w:cs="Times New Roman"/>
                <w:color w:val="000000"/>
                <w:sz w:val="32"/>
                <w:szCs w:val="32"/>
                <w:highlight w:val="none"/>
                <w:lang w:val="en-US" w:eastAsia="zh-CN"/>
              </w:rPr>
              <w:t>。优秀</w:t>
            </w:r>
            <w:r>
              <w:rPr>
                <w:rFonts w:hint="eastAsia" w:ascii="Times New Roman" w:hAnsi="Times New Roman" w:eastAsia="仿宋_GB2312" w:cs="Times New Roman"/>
                <w:color w:val="000000"/>
                <w:sz w:val="32"/>
                <w:szCs w:val="32"/>
                <w:highlight w:val="none"/>
                <w:lang w:val="en-US" w:eastAsia="zh-CN"/>
              </w:rPr>
              <w:t>得3-5</w:t>
            </w:r>
            <w:r>
              <w:rPr>
                <w:rFonts w:hint="default" w:ascii="Times New Roman" w:hAnsi="Times New Roman" w:eastAsia="仿宋_GB2312" w:cs="Times New Roman"/>
                <w:color w:val="000000"/>
                <w:sz w:val="32"/>
                <w:szCs w:val="32"/>
                <w:highlight w:val="none"/>
                <w:lang w:val="en-US" w:eastAsia="zh-CN"/>
              </w:rPr>
              <w:t>分</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良好</w:t>
            </w:r>
            <w:r>
              <w:rPr>
                <w:rFonts w:hint="eastAsia" w:ascii="Times New Roman" w:hAnsi="Times New Roman" w:eastAsia="仿宋_GB2312" w:cs="Times New Roman"/>
                <w:color w:val="000000"/>
                <w:sz w:val="32"/>
                <w:szCs w:val="32"/>
                <w:highlight w:val="none"/>
                <w:lang w:val="en-US" w:eastAsia="zh-CN"/>
              </w:rPr>
              <w:t>得1-2</w:t>
            </w:r>
            <w:r>
              <w:rPr>
                <w:rFonts w:hint="default" w:ascii="Times New Roman" w:hAnsi="Times New Roman" w:eastAsia="仿宋_GB2312" w:cs="Times New Roman"/>
                <w:color w:val="000000"/>
                <w:sz w:val="32"/>
                <w:szCs w:val="32"/>
                <w:highlight w:val="none"/>
                <w:lang w:val="en-US" w:eastAsia="zh-CN"/>
              </w:rPr>
              <w:t>分</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没有不得分。</w:t>
            </w:r>
          </w:p>
          <w:p w14:paraId="32CF2662">
            <w:pPr>
              <w:widowControl/>
              <w:numPr>
                <w:ilvl w:val="0"/>
                <w:numId w:val="0"/>
              </w:numPr>
              <w:adjustRightInd w:val="0"/>
              <w:snapToGrid w:val="0"/>
              <w:spacing w:line="276" w:lineRule="auto"/>
              <w:ind w:left="0" w:leftChars="0" w:firstLine="640" w:firstLineChars="200"/>
              <w:jc w:val="both"/>
              <w:rPr>
                <w:rFonts w:hint="eastAsia" w:ascii="仿宋_GB2312" w:hAnsi="仿宋_GB2312" w:eastAsia="仿宋_GB2312" w:cs="仿宋_GB2312"/>
                <w:sz w:val="32"/>
                <w:szCs w:val="32"/>
                <w:lang w:val="zh-CN"/>
              </w:rPr>
            </w:pPr>
            <w:r>
              <w:rPr>
                <w:rFonts w:hint="eastAsia" w:eastAsia="仿宋_GB2312" w:cs="Times New Roman"/>
                <w:color w:val="000000"/>
                <w:sz w:val="32"/>
                <w:szCs w:val="32"/>
                <w:highlight w:val="none"/>
                <w:lang w:val="en-US" w:eastAsia="zh-CN"/>
              </w:rPr>
              <w:t>4.</w:t>
            </w:r>
            <w:r>
              <w:rPr>
                <w:rFonts w:hint="default" w:ascii="Times New Roman" w:hAnsi="Times New Roman" w:eastAsia="仿宋_GB2312" w:cs="Times New Roman"/>
                <w:color w:val="000000"/>
                <w:sz w:val="32"/>
                <w:szCs w:val="32"/>
                <w:highlight w:val="none"/>
                <w:lang w:val="en-US" w:eastAsia="zh-CN"/>
              </w:rPr>
              <w:t>保密措施及档案管理制度（</w:t>
            </w:r>
            <w:r>
              <w:rPr>
                <w:rFonts w:hint="eastAsia" w:ascii="Times New Roman" w:hAnsi="Times New Roman" w:eastAsia="仿宋_GB2312" w:cs="Times New Roman"/>
                <w:color w:val="000000"/>
                <w:sz w:val="32"/>
                <w:szCs w:val="32"/>
                <w:highlight w:val="none"/>
                <w:lang w:val="en-US" w:eastAsia="zh-CN"/>
              </w:rPr>
              <w:t>5</w:t>
            </w:r>
            <w:r>
              <w:rPr>
                <w:rFonts w:hint="default" w:ascii="Times New Roman" w:hAnsi="Times New Roman" w:eastAsia="仿宋_GB2312" w:cs="Times New Roman"/>
                <w:color w:val="000000"/>
                <w:sz w:val="32"/>
                <w:szCs w:val="32"/>
                <w:highlight w:val="none"/>
                <w:lang w:val="en-US" w:eastAsia="zh-CN"/>
              </w:rPr>
              <w:t>分）</w:t>
            </w:r>
            <w:r>
              <w:rPr>
                <w:rFonts w:hint="eastAsia" w:ascii="Times New Roman" w:hAnsi="Times New Roman" w:eastAsia="仿宋_GB2312" w:cs="Times New Roman"/>
                <w:color w:val="000000"/>
                <w:sz w:val="32"/>
                <w:szCs w:val="32"/>
                <w:highlight w:val="none"/>
                <w:lang w:val="en-US" w:eastAsia="zh-CN"/>
              </w:rPr>
              <w:t>：优秀得3-5分、良好得1-2分、没有不得分。</w:t>
            </w:r>
          </w:p>
        </w:tc>
      </w:tr>
    </w:tbl>
    <w:p w14:paraId="1795B5AA">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val="zh-CN" w:eastAsia="zh-CN"/>
        </w:rPr>
        <w:t>）推荐</w:t>
      </w:r>
      <w:r>
        <w:rPr>
          <w:rFonts w:hint="eastAsia" w:ascii="仿宋_GB2312" w:hAnsi="仿宋_GB2312" w:eastAsia="仿宋_GB2312" w:cs="仿宋_GB2312"/>
          <w:b/>
          <w:bCs/>
          <w:sz w:val="32"/>
          <w:szCs w:val="32"/>
          <w:lang w:val="en-US" w:eastAsia="zh-CN"/>
        </w:rPr>
        <w:t>中标</w:t>
      </w:r>
      <w:r>
        <w:rPr>
          <w:rFonts w:hint="eastAsia" w:ascii="仿宋_GB2312" w:hAnsi="仿宋_GB2312" w:eastAsia="仿宋_GB2312" w:cs="仿宋_GB2312"/>
          <w:b/>
          <w:bCs/>
          <w:sz w:val="32"/>
          <w:szCs w:val="32"/>
          <w:lang w:val="zh-CN" w:eastAsia="zh-CN"/>
        </w:rPr>
        <w:t>候选人</w:t>
      </w:r>
    </w:p>
    <w:p w14:paraId="0BC698A1">
      <w:pPr>
        <w:widowControl w:val="0"/>
        <w:wordWrap/>
        <w:adjustRightInd/>
        <w:snapToGrid/>
        <w:spacing w:line="58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采用综合评分法，按照得分由高到低确定候选人</w:t>
      </w:r>
      <w:r>
        <w:rPr>
          <w:rFonts w:hint="eastAsia" w:ascii="仿宋" w:hAnsi="仿宋" w:eastAsia="仿宋" w:cs="仿宋"/>
          <w:sz w:val="32"/>
          <w:szCs w:val="32"/>
          <w:highlight w:val="none"/>
          <w:lang w:val="en-US" w:eastAsia="zh-CN"/>
        </w:rPr>
        <w:t>。</w:t>
      </w:r>
    </w:p>
    <w:p w14:paraId="5241423E">
      <w:pPr>
        <w:pStyle w:val="2"/>
        <w:rPr>
          <w:rFonts w:hint="eastAsia" w:ascii="仿宋" w:hAnsi="仿宋" w:eastAsia="仿宋" w:cs="仿宋"/>
          <w:sz w:val="32"/>
          <w:szCs w:val="32"/>
          <w:highlight w:val="none"/>
          <w:lang w:val="en-US" w:eastAsia="zh-CN"/>
        </w:rPr>
      </w:pPr>
    </w:p>
    <w:p w14:paraId="04BCEE47">
      <w:pPr>
        <w:pStyle w:val="4"/>
        <w:rPr>
          <w:rFonts w:hint="eastAsia" w:ascii="仿宋" w:hAnsi="仿宋" w:eastAsia="仿宋" w:cs="仿宋"/>
          <w:sz w:val="32"/>
          <w:szCs w:val="32"/>
          <w:highlight w:val="none"/>
          <w:lang w:val="en-US" w:eastAsia="zh-CN"/>
        </w:rPr>
      </w:pPr>
    </w:p>
    <w:p w14:paraId="5B3D9BC0">
      <w:pPr>
        <w:pStyle w:val="4"/>
        <w:rPr>
          <w:rFonts w:hint="eastAsia" w:ascii="仿宋" w:hAnsi="仿宋" w:eastAsia="仿宋" w:cs="仿宋"/>
          <w:sz w:val="32"/>
          <w:szCs w:val="32"/>
          <w:highlight w:val="none"/>
          <w:lang w:val="en-US" w:eastAsia="zh-CN"/>
        </w:rPr>
      </w:pPr>
    </w:p>
    <w:p w14:paraId="1663472C">
      <w:pPr>
        <w:pStyle w:val="4"/>
        <w:rPr>
          <w:rFonts w:hint="eastAsia" w:ascii="仿宋" w:hAnsi="仿宋" w:eastAsia="仿宋" w:cs="仿宋"/>
          <w:sz w:val="32"/>
          <w:szCs w:val="32"/>
          <w:highlight w:val="none"/>
          <w:lang w:val="en-US" w:eastAsia="zh-CN"/>
        </w:rPr>
      </w:pPr>
    </w:p>
    <w:p w14:paraId="20443025">
      <w:pPr>
        <w:pStyle w:val="4"/>
        <w:rPr>
          <w:rFonts w:hint="eastAsia" w:ascii="仿宋" w:hAnsi="仿宋" w:eastAsia="仿宋" w:cs="仿宋"/>
          <w:sz w:val="32"/>
          <w:szCs w:val="32"/>
          <w:highlight w:val="none"/>
          <w:lang w:val="en-US" w:eastAsia="zh-CN"/>
        </w:rPr>
      </w:pPr>
    </w:p>
    <w:p w14:paraId="77FDE9C8">
      <w:pPr>
        <w:pStyle w:val="4"/>
        <w:rPr>
          <w:rFonts w:hint="eastAsia" w:ascii="仿宋" w:hAnsi="仿宋" w:eastAsia="仿宋" w:cs="仿宋"/>
          <w:sz w:val="32"/>
          <w:szCs w:val="32"/>
          <w:highlight w:val="none"/>
          <w:lang w:val="en-US" w:eastAsia="zh-CN"/>
        </w:rPr>
      </w:pPr>
    </w:p>
    <w:p w14:paraId="62B77427">
      <w:pPr>
        <w:pStyle w:val="4"/>
        <w:rPr>
          <w:rFonts w:hint="eastAsia" w:ascii="仿宋" w:hAnsi="仿宋" w:eastAsia="仿宋" w:cs="仿宋"/>
          <w:sz w:val="32"/>
          <w:szCs w:val="32"/>
          <w:highlight w:val="none"/>
          <w:lang w:val="en-US" w:eastAsia="zh-CN"/>
        </w:rPr>
      </w:pPr>
    </w:p>
    <w:p w14:paraId="1E9999E2">
      <w:pPr>
        <w:rPr>
          <w:rFonts w:hint="eastAsia" w:ascii="仿宋" w:hAnsi="仿宋" w:eastAsia="仿宋" w:cs="仿宋"/>
          <w:sz w:val="32"/>
          <w:szCs w:val="32"/>
          <w:highlight w:val="none"/>
          <w:lang w:val="en-US" w:eastAsia="zh-CN"/>
        </w:rPr>
      </w:pPr>
    </w:p>
    <w:p w14:paraId="1418DACC">
      <w:pPr>
        <w:pStyle w:val="2"/>
        <w:rPr>
          <w:rFonts w:hint="eastAsia" w:ascii="仿宋" w:hAnsi="仿宋" w:eastAsia="仿宋" w:cs="仿宋"/>
          <w:sz w:val="32"/>
          <w:szCs w:val="32"/>
          <w:highlight w:val="none"/>
          <w:lang w:val="en-US" w:eastAsia="zh-CN"/>
        </w:rPr>
      </w:pPr>
    </w:p>
    <w:p w14:paraId="3675E1E3">
      <w:pPr>
        <w:pStyle w:val="4"/>
        <w:rPr>
          <w:rFonts w:hint="eastAsia" w:ascii="仿宋" w:hAnsi="仿宋" w:eastAsia="仿宋" w:cs="仿宋"/>
          <w:sz w:val="32"/>
          <w:szCs w:val="32"/>
          <w:highlight w:val="none"/>
          <w:lang w:val="en-US" w:eastAsia="zh-CN"/>
        </w:rPr>
      </w:pPr>
    </w:p>
    <w:p w14:paraId="0520545F">
      <w:pPr>
        <w:rPr>
          <w:rFonts w:hint="eastAsia" w:ascii="仿宋" w:hAnsi="仿宋" w:eastAsia="仿宋" w:cs="仿宋"/>
          <w:sz w:val="32"/>
          <w:szCs w:val="32"/>
          <w:highlight w:val="none"/>
          <w:lang w:val="en-US" w:eastAsia="zh-CN"/>
        </w:rPr>
      </w:pPr>
    </w:p>
    <w:p w14:paraId="2AA2042E">
      <w:pPr>
        <w:pStyle w:val="2"/>
        <w:rPr>
          <w:rFonts w:hint="eastAsia" w:ascii="仿宋" w:hAnsi="仿宋" w:eastAsia="仿宋" w:cs="仿宋"/>
          <w:sz w:val="32"/>
          <w:szCs w:val="32"/>
          <w:highlight w:val="none"/>
          <w:lang w:val="en-US" w:eastAsia="zh-CN"/>
        </w:rPr>
      </w:pPr>
    </w:p>
    <w:p w14:paraId="5B16CF26">
      <w:pPr>
        <w:pStyle w:val="4"/>
        <w:rPr>
          <w:rFonts w:hint="eastAsia" w:ascii="仿宋" w:hAnsi="仿宋" w:eastAsia="仿宋" w:cs="仿宋"/>
          <w:sz w:val="32"/>
          <w:szCs w:val="32"/>
          <w:highlight w:val="none"/>
          <w:lang w:val="en-US" w:eastAsia="zh-CN"/>
        </w:rPr>
      </w:pPr>
    </w:p>
    <w:p w14:paraId="376874C7">
      <w:pPr>
        <w:rPr>
          <w:rFonts w:hint="eastAsia" w:ascii="仿宋" w:hAnsi="仿宋" w:eastAsia="仿宋" w:cs="仿宋"/>
          <w:sz w:val="32"/>
          <w:szCs w:val="32"/>
          <w:highlight w:val="none"/>
          <w:lang w:val="en-US" w:eastAsia="zh-CN"/>
        </w:rPr>
      </w:pPr>
    </w:p>
    <w:p w14:paraId="5794E37E">
      <w:pPr>
        <w:pStyle w:val="2"/>
        <w:rPr>
          <w:rFonts w:hint="eastAsia"/>
          <w:lang w:val="en-US" w:eastAsia="zh-CN"/>
        </w:rPr>
      </w:pPr>
    </w:p>
    <w:p w14:paraId="468F2229">
      <w:pPr>
        <w:pStyle w:val="4"/>
        <w:ind w:left="0" w:leftChars="0" w:firstLine="0" w:firstLineChars="0"/>
        <w:rPr>
          <w:rFonts w:hint="eastAsia" w:ascii="仿宋" w:hAnsi="仿宋" w:eastAsia="仿宋" w:cs="仿宋"/>
          <w:sz w:val="32"/>
          <w:szCs w:val="32"/>
          <w:highlight w:val="none"/>
          <w:lang w:val="en-US" w:eastAsia="zh-CN"/>
        </w:rPr>
      </w:pPr>
    </w:p>
    <w:p w14:paraId="4F07E3F7">
      <w:pPr>
        <w:pStyle w:val="4"/>
        <w:spacing w:before="100" w:after="100"/>
        <w:ind w:left="0" w:leftChars="0" w:firstLine="0" w:firstLineChars="0"/>
        <w:rPr>
          <w:rFonts w:hint="default" w:eastAsia="仿宋_GB2312"/>
          <w:sz w:val="32"/>
          <w:szCs w:val="32"/>
          <w:lang w:eastAsia="zh-CN"/>
        </w:rPr>
      </w:pPr>
      <w:r>
        <w:rPr>
          <w:rFonts w:hint="eastAsia" w:ascii="仿宋" w:hAnsi="仿宋" w:eastAsia="仿宋" w:cs="仿宋"/>
          <w:sz w:val="32"/>
          <w:szCs w:val="32"/>
          <w:highlight w:val="none"/>
          <w:lang w:val="en-US" w:eastAsia="zh-CN"/>
        </w:rPr>
        <w:t>附件3：</w:t>
      </w:r>
    </w:p>
    <w:p w14:paraId="77F851E3">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廉洁</w:t>
      </w:r>
      <w:r>
        <w:rPr>
          <w:rFonts w:hint="eastAsia" w:ascii="方正小标宋简体" w:hAnsi="方正小标宋简体" w:eastAsia="方正小标宋简体" w:cs="方正小标宋简体"/>
          <w:sz w:val="44"/>
          <w:szCs w:val="44"/>
          <w:lang w:val="en-US" w:eastAsia="zh-CN"/>
        </w:rPr>
        <w:t>自</w:t>
      </w:r>
      <w:r>
        <w:rPr>
          <w:rFonts w:hint="eastAsia" w:ascii="方正小标宋简体" w:hAnsi="方正小标宋简体" w:eastAsia="方正小标宋简体" w:cs="方正小标宋简体"/>
          <w:sz w:val="44"/>
          <w:szCs w:val="44"/>
        </w:rPr>
        <w:t>律承诺书</w:t>
      </w:r>
    </w:p>
    <w:p w14:paraId="0C55FDD8">
      <w:pPr>
        <w:wordWrap/>
        <w:spacing w:line="560" w:lineRule="exact"/>
        <w:rPr>
          <w:rFonts w:hint="eastAsia" w:ascii="仿宋_GB2312" w:hAnsi="仿宋_GB2312" w:eastAsia="仿宋_GB2312" w:cs="仿宋_GB2312"/>
          <w:color w:val="auto"/>
          <w:sz w:val="32"/>
          <w:szCs w:val="32"/>
        </w:rPr>
      </w:pPr>
    </w:p>
    <w:p w14:paraId="6D609670">
      <w:pPr>
        <w:wordWrap/>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公司</w:t>
      </w:r>
    </w:p>
    <w:p w14:paraId="217629E0">
      <w:pPr>
        <w:widowControl w:val="0"/>
        <w:wordWrap/>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为维护公平竞争的市场环境，确保经济活动的廉洁性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合法性和透明度，防止任何形式的不正当交易及腐败行为，</w:t>
      </w:r>
      <w:r>
        <w:rPr>
          <w:rFonts w:hint="eastAsia" w:ascii="仿宋_GB2312" w:hAnsi="仿宋_GB2312" w:eastAsia="仿宋_GB2312" w:cs="仿宋_GB2312"/>
          <w:color w:val="auto"/>
          <w:sz w:val="32"/>
          <w:szCs w:val="32"/>
          <w:lang w:val="en-US" w:eastAsia="zh-CN"/>
        </w:rPr>
        <w:t>我单位作为投标人，郑重</w:t>
      </w:r>
      <w:r>
        <w:rPr>
          <w:rFonts w:hint="eastAsia" w:ascii="仿宋_GB2312" w:hAnsi="仿宋_GB2312" w:eastAsia="仿宋_GB2312" w:cs="仿宋_GB2312"/>
          <w:color w:val="auto"/>
          <w:sz w:val="32"/>
          <w:szCs w:val="32"/>
        </w:rPr>
        <w:t>承诺</w:t>
      </w:r>
      <w:r>
        <w:rPr>
          <w:rFonts w:hint="eastAsia" w:ascii="仿宋_GB2312" w:hAnsi="仿宋_GB2312" w:eastAsia="仿宋_GB2312" w:cs="仿宋_GB2312"/>
          <w:color w:val="auto"/>
          <w:sz w:val="32"/>
          <w:szCs w:val="32"/>
          <w:lang w:val="en-US" w:eastAsia="zh-CN"/>
        </w:rPr>
        <w:t>如下</w:t>
      </w:r>
      <w:r>
        <w:rPr>
          <w:rFonts w:hint="eastAsia" w:ascii="仿宋_GB2312" w:hAnsi="仿宋_GB2312" w:eastAsia="仿宋_GB2312" w:cs="仿宋_GB2312"/>
          <w:color w:val="auto"/>
          <w:sz w:val="32"/>
          <w:szCs w:val="32"/>
        </w:rPr>
        <w:t>:</w:t>
      </w:r>
    </w:p>
    <w:p w14:paraId="2300FE84">
      <w:pPr>
        <w:pStyle w:val="19"/>
        <w:widowControl/>
        <w:numPr>
          <w:ilvl w:val="0"/>
          <w:numId w:val="0"/>
        </w:numPr>
        <w:wordWrap/>
        <w:adjustRightInd w:val="0"/>
        <w:snapToGrid w:val="0"/>
        <w:spacing w:after="0" w:afterLines="0" w:line="56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严格遵守国家及地方关于招投标、市场竞争的相关法律法规，不使用不正当手段妨碍、排挤相关投标单位或串通投标</w:t>
      </w:r>
      <w:r>
        <w:rPr>
          <w:rFonts w:hint="eastAsia" w:ascii="仿宋_GB2312" w:hAnsi="仿宋_GB2312" w:eastAsia="仿宋_GB2312" w:cs="仿宋_GB2312"/>
          <w:color w:val="auto"/>
          <w:sz w:val="32"/>
          <w:szCs w:val="32"/>
          <w:lang w:eastAsia="zh-CN"/>
        </w:rPr>
        <w:t>。</w:t>
      </w:r>
    </w:p>
    <w:p w14:paraId="688F59C1">
      <w:pPr>
        <w:wordWrap/>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2.不以任何形式(包括但不限于现金、礼品、有价证券回扣、佣金、提供旅游、娱乐活动等)向招标人员、评标专家或其他</w:t>
      </w:r>
      <w:r>
        <w:rPr>
          <w:rFonts w:hint="eastAsia" w:ascii="仿宋_GB2312" w:hAnsi="仿宋_GB2312" w:eastAsia="仿宋_GB2312" w:cs="仿宋_GB2312"/>
          <w:color w:val="auto"/>
          <w:sz w:val="32"/>
          <w:szCs w:val="32"/>
          <w:lang w:val="en-US" w:eastAsia="zh-CN"/>
        </w:rPr>
        <w:t>利害关系方</w:t>
      </w:r>
      <w:r>
        <w:rPr>
          <w:rFonts w:hint="eastAsia" w:ascii="仿宋_GB2312" w:hAnsi="仿宋_GB2312" w:eastAsia="仿宋_GB2312" w:cs="仿宋_GB2312"/>
          <w:color w:val="auto"/>
          <w:sz w:val="32"/>
          <w:szCs w:val="32"/>
        </w:rPr>
        <w:t>进行贿赂或给予不正当利益。</w:t>
      </w:r>
    </w:p>
    <w:p w14:paraId="0BDEDCE0">
      <w:pPr>
        <w:wordWrap/>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3.不进行任何可能影响招标公平、公正的活动或尝试干预评标过程。</w:t>
      </w:r>
    </w:p>
    <w:p w14:paraId="0CC16513">
      <w:pPr>
        <w:widowControl w:val="0"/>
        <w:wordWrap/>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如违反上述承诺，我单位愿意接受包括但不限于取消投标资格、中标无效、列入不良行为记录名单等，给招标单位造成损失的，依法承担赔偿责任。</w:t>
      </w:r>
    </w:p>
    <w:p w14:paraId="7545F932">
      <w:pPr>
        <w:wordWrap/>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特此承诺。</w:t>
      </w:r>
    </w:p>
    <w:p w14:paraId="148FA2F4">
      <w:pPr>
        <w:ind w:firstLine="6400" w:firstLineChars="2000"/>
        <w:rPr>
          <w:rFonts w:hint="eastAsia" w:ascii="仿宋_GB2312" w:hAnsi="仿宋_GB2312" w:eastAsia="仿宋_GB2312" w:cs="仿宋_GB2312"/>
          <w:sz w:val="32"/>
          <w:szCs w:val="32"/>
        </w:rPr>
      </w:pPr>
    </w:p>
    <w:p w14:paraId="6700735A">
      <w:pPr>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单位名称(盖章)</w:t>
      </w:r>
    </w:p>
    <w:p w14:paraId="039A6F15">
      <w:pPr>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w:t>
      </w:r>
    </w:p>
    <w:p w14:paraId="3708713B">
      <w:pPr>
        <w:widowControl w:val="0"/>
        <w:wordWrap/>
        <w:adjustRightInd/>
        <w:snapToGrid/>
        <w:spacing w:line="580" w:lineRule="exact"/>
        <w:textAlignment w:val="auto"/>
        <w:rPr>
          <w:rFonts w:hint="default" w:ascii="仿宋_GB2312" w:hAnsi="仿宋_GB2312" w:eastAsia="仿宋_GB2312" w:cs="仿宋_GB2312"/>
          <w:sz w:val="32"/>
          <w:szCs w:val="32"/>
          <w:highlight w:val="yellow"/>
          <w:lang w:val="en-US" w:eastAsia="zh-CN"/>
        </w:rPr>
      </w:pP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B81FD">
    <w:pPr>
      <w:pStyle w:val="10"/>
    </w:pPr>
    <w:r>
      <w:rPr>
        <w:rFonts w:ascii="Times New Roman" w:hAnsi="Times New Roman" w:eastAsia="宋体" w:cs="Times New Roman"/>
        <w:kern w:val="2"/>
        <w:sz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0D970EA1">
                          <w:pPr>
                            <w:pStyle w:val="10"/>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wrap="none" lIns="0" tIns="0" rIns="0" bIns="0" upright="1">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5rnJj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LZM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fmucmMMBAACPAwAADgAAAAAAAAABACAAAAAfAQAAZHJzL2Uyb0RvYy54bWxQ&#10;SwUGAAAAAAYABgBZAQAAVAUAAAAA&#10;">
              <v:fill on="f" focussize="0,0"/>
              <v:stroke on="f"/>
              <v:imagedata o:title=""/>
              <o:lock v:ext="edit" aspectratio="f"/>
              <v:textbox inset="0mm,0mm,0mm,0mm" style="mso-fit-shape-to-text:t;">
                <w:txbxContent>
                  <w:p w14:paraId="0D970EA1">
                    <w:pPr>
                      <w:pStyle w:val="10"/>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chineseCounting"/>
      <w:pStyle w:val="7"/>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jZGI5NzQwYWYyZTI1Nzk4NTU4YmYxNzcwZWJlZTkifQ=="/>
    <w:docVar w:name="KSO_WPS_MARK_KEY" w:val="e10be619-05dc-41cf-93cb-fd70e9d7f3f3"/>
  </w:docVars>
  <w:rsids>
    <w:rsidRoot w:val="00172A27"/>
    <w:rsid w:val="02471314"/>
    <w:rsid w:val="033A76CC"/>
    <w:rsid w:val="03435D32"/>
    <w:rsid w:val="04760788"/>
    <w:rsid w:val="0477594A"/>
    <w:rsid w:val="04A6281D"/>
    <w:rsid w:val="04AC5B58"/>
    <w:rsid w:val="04F57BCC"/>
    <w:rsid w:val="059A64CC"/>
    <w:rsid w:val="065A0AB0"/>
    <w:rsid w:val="07400AFC"/>
    <w:rsid w:val="07FF36BC"/>
    <w:rsid w:val="0A2C0437"/>
    <w:rsid w:val="0B554C24"/>
    <w:rsid w:val="0BFD4952"/>
    <w:rsid w:val="0DCD1AE2"/>
    <w:rsid w:val="0F1958F7"/>
    <w:rsid w:val="100B7DD6"/>
    <w:rsid w:val="117E16C8"/>
    <w:rsid w:val="12277102"/>
    <w:rsid w:val="12D9134B"/>
    <w:rsid w:val="12FD3C21"/>
    <w:rsid w:val="13926BAE"/>
    <w:rsid w:val="139C6AE3"/>
    <w:rsid w:val="15B96C5E"/>
    <w:rsid w:val="16262886"/>
    <w:rsid w:val="17155F13"/>
    <w:rsid w:val="17A51BCE"/>
    <w:rsid w:val="17C20C6F"/>
    <w:rsid w:val="1B507B0C"/>
    <w:rsid w:val="1C835196"/>
    <w:rsid w:val="1CEB654E"/>
    <w:rsid w:val="1DC22489"/>
    <w:rsid w:val="1E6710C6"/>
    <w:rsid w:val="1F1664EC"/>
    <w:rsid w:val="20BA4033"/>
    <w:rsid w:val="21B04977"/>
    <w:rsid w:val="22286977"/>
    <w:rsid w:val="22900BB2"/>
    <w:rsid w:val="234B5C3C"/>
    <w:rsid w:val="250B339C"/>
    <w:rsid w:val="25B415F5"/>
    <w:rsid w:val="27B5129D"/>
    <w:rsid w:val="27BF38CF"/>
    <w:rsid w:val="283F1AED"/>
    <w:rsid w:val="28B62672"/>
    <w:rsid w:val="29B575A9"/>
    <w:rsid w:val="29E1276B"/>
    <w:rsid w:val="2AED38D4"/>
    <w:rsid w:val="2B581BF2"/>
    <w:rsid w:val="2BC62952"/>
    <w:rsid w:val="2CC66F08"/>
    <w:rsid w:val="2EC3522E"/>
    <w:rsid w:val="30305D0A"/>
    <w:rsid w:val="309143F1"/>
    <w:rsid w:val="331104CE"/>
    <w:rsid w:val="33F17549"/>
    <w:rsid w:val="366D7797"/>
    <w:rsid w:val="36EC5FD8"/>
    <w:rsid w:val="38496769"/>
    <w:rsid w:val="384B1BA2"/>
    <w:rsid w:val="396F1F22"/>
    <w:rsid w:val="399765E7"/>
    <w:rsid w:val="39B06AF4"/>
    <w:rsid w:val="3ADE6BB9"/>
    <w:rsid w:val="3B930354"/>
    <w:rsid w:val="3BFE6232"/>
    <w:rsid w:val="3D1D6AF8"/>
    <w:rsid w:val="3E5548D7"/>
    <w:rsid w:val="3EE04C6E"/>
    <w:rsid w:val="3F5930F5"/>
    <w:rsid w:val="4070746C"/>
    <w:rsid w:val="4290206D"/>
    <w:rsid w:val="438D7307"/>
    <w:rsid w:val="442A5BD9"/>
    <w:rsid w:val="454A3AE3"/>
    <w:rsid w:val="45502C7D"/>
    <w:rsid w:val="461026EE"/>
    <w:rsid w:val="464042EF"/>
    <w:rsid w:val="468F1307"/>
    <w:rsid w:val="47B42BE7"/>
    <w:rsid w:val="47FB2A68"/>
    <w:rsid w:val="4A3D2009"/>
    <w:rsid w:val="4B2116C3"/>
    <w:rsid w:val="4B6B4494"/>
    <w:rsid w:val="4BAF6E8A"/>
    <w:rsid w:val="4F71212E"/>
    <w:rsid w:val="4FDC1809"/>
    <w:rsid w:val="4FF27880"/>
    <w:rsid w:val="504C2670"/>
    <w:rsid w:val="531862B9"/>
    <w:rsid w:val="53833B16"/>
    <w:rsid w:val="53E21C7B"/>
    <w:rsid w:val="5549003E"/>
    <w:rsid w:val="58517D83"/>
    <w:rsid w:val="58535244"/>
    <w:rsid w:val="589C7FC2"/>
    <w:rsid w:val="58A9515A"/>
    <w:rsid w:val="596040BD"/>
    <w:rsid w:val="5A0803C7"/>
    <w:rsid w:val="5B90314D"/>
    <w:rsid w:val="5BFB48DE"/>
    <w:rsid w:val="5CF873CF"/>
    <w:rsid w:val="5DA12EF6"/>
    <w:rsid w:val="61215F42"/>
    <w:rsid w:val="62641F69"/>
    <w:rsid w:val="629E645C"/>
    <w:rsid w:val="62A20064"/>
    <w:rsid w:val="62F72DBF"/>
    <w:rsid w:val="635A1B7D"/>
    <w:rsid w:val="63B41DA5"/>
    <w:rsid w:val="64555C7B"/>
    <w:rsid w:val="655F1E1A"/>
    <w:rsid w:val="658E425E"/>
    <w:rsid w:val="67934844"/>
    <w:rsid w:val="68F608D3"/>
    <w:rsid w:val="6AD87C8C"/>
    <w:rsid w:val="6B6E6EE6"/>
    <w:rsid w:val="6BA97B57"/>
    <w:rsid w:val="6CAC04F4"/>
    <w:rsid w:val="6D6535F8"/>
    <w:rsid w:val="70722F5B"/>
    <w:rsid w:val="70D44079"/>
    <w:rsid w:val="71A2163F"/>
    <w:rsid w:val="71AB32FD"/>
    <w:rsid w:val="74F51705"/>
    <w:rsid w:val="7507768A"/>
    <w:rsid w:val="768D3F82"/>
    <w:rsid w:val="768F7791"/>
    <w:rsid w:val="775B1880"/>
    <w:rsid w:val="77E57406"/>
    <w:rsid w:val="79DA0070"/>
    <w:rsid w:val="79E97840"/>
    <w:rsid w:val="7BD60CC6"/>
    <w:rsid w:val="7BE03191"/>
    <w:rsid w:val="7C222C76"/>
    <w:rsid w:val="7E947360"/>
    <w:rsid w:val="7FB0127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7">
    <w:name w:val="heading 1"/>
    <w:basedOn w:val="1"/>
    <w:next w:val="1"/>
    <w:qFormat/>
    <w:uiPriority w:val="0"/>
    <w:pPr>
      <w:keepNext/>
      <w:keepLines/>
      <w:numPr>
        <w:ilvl w:val="0"/>
        <w:numId w:val="1"/>
      </w:numPr>
      <w:spacing w:before="100" w:beforeLines="0" w:after="100" w:afterLines="0" w:line="240" w:lineRule="atLeast"/>
      <w:jc w:val="center"/>
      <w:outlineLvl w:val="0"/>
    </w:pPr>
    <w:rPr>
      <w:rFonts w:ascii="Times New Roman" w:hAnsi="Times New Roman"/>
      <w:b/>
      <w:bCs/>
      <w:kern w:val="44"/>
      <w:sz w:val="36"/>
      <w:szCs w:val="44"/>
    </w:rPr>
  </w:style>
  <w:style w:type="paragraph" w:styleId="8">
    <w:name w:val="heading 2"/>
    <w:basedOn w:val="1"/>
    <w:next w:val="1"/>
    <w:qFormat/>
    <w:uiPriority w:val="0"/>
    <w:pPr>
      <w:keepNext/>
      <w:keepLines/>
      <w:spacing w:before="100" w:beforeLines="0" w:beforeAutospacing="0" w:after="100" w:afterLines="0" w:afterAutospacing="0" w:line="240" w:lineRule="auto"/>
      <w:ind w:firstLine="0" w:firstLineChars="0"/>
      <w:outlineLvl w:val="1"/>
    </w:pPr>
    <w:rPr>
      <w:b/>
      <w:sz w:val="32"/>
    </w:rPr>
  </w:style>
  <w:style w:type="character" w:default="1" w:styleId="15">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0"/>
    <w:pPr>
      <w:ind w:firstLine="420" w:firstLineChars="100"/>
    </w:pPr>
    <w:rPr>
      <w:rFonts w:ascii="宋体" w:hAnsi="Times New Roman" w:eastAsia="宋体" w:cs="Times New Roman"/>
      <w:kern w:val="0"/>
      <w:sz w:val="34"/>
      <w:szCs w:val="20"/>
    </w:rPr>
  </w:style>
  <w:style w:type="paragraph" w:styleId="3">
    <w:name w:val="Body Text"/>
    <w:basedOn w:val="1"/>
    <w:next w:val="1"/>
    <w:qFormat/>
    <w:uiPriority w:val="0"/>
    <w:pPr>
      <w:jc w:val="center"/>
    </w:pPr>
    <w:rPr>
      <w:rFonts w:ascii="Times New Roman" w:hAnsi="Times New Roman" w:eastAsia="黑体" w:cs="Times New Roman"/>
      <w:sz w:val="36"/>
      <w:szCs w:val="20"/>
    </w:rPr>
  </w:style>
  <w:style w:type="paragraph" w:styleId="4">
    <w:name w:val="Body Text First Indent 2"/>
    <w:basedOn w:val="5"/>
    <w:next w:val="1"/>
    <w:qFormat/>
    <w:uiPriority w:val="0"/>
    <w:pPr>
      <w:adjustRightInd w:val="0"/>
      <w:snapToGrid w:val="0"/>
      <w:spacing w:beforeAutospacing="1" w:afterAutospacing="1" w:line="360" w:lineRule="auto"/>
      <w:ind w:left="480" w:firstLine="562" w:firstLineChars="200"/>
      <w:jc w:val="left"/>
    </w:pPr>
    <w:rPr>
      <w:rFonts w:hint="eastAsia" w:ascii="仿宋_GB2312" w:hAnsi="仿宋_GB2312" w:cs="Times New Roman"/>
      <w:szCs w:val="30"/>
      <w:lang w:eastAsia="en-US"/>
    </w:rPr>
  </w:style>
  <w:style w:type="paragraph" w:styleId="5">
    <w:name w:val="Body Text Indent"/>
    <w:basedOn w:val="1"/>
    <w:next w:val="6"/>
    <w:qFormat/>
    <w:uiPriority w:val="99"/>
    <w:pPr>
      <w:spacing w:after="120"/>
      <w:ind w:left="420" w:leftChars="200"/>
    </w:pPr>
  </w:style>
  <w:style w:type="paragraph" w:styleId="6">
    <w:name w:val="envelope return"/>
    <w:basedOn w:val="1"/>
    <w:unhideWhenUsed/>
    <w:qFormat/>
    <w:uiPriority w:val="99"/>
    <w:pPr>
      <w:widowControl w:val="0"/>
      <w:snapToGrid w:val="0"/>
      <w:jc w:val="both"/>
    </w:pPr>
    <w:rPr>
      <w:rFonts w:ascii="Arial" w:hAnsi="Arial" w:eastAsia="宋体" w:cs="Times New Roman"/>
      <w:kern w:val="2"/>
      <w:sz w:val="21"/>
      <w:szCs w:val="22"/>
      <w:lang w:val="en-US" w:eastAsia="zh-CN" w:bidi="ar-SA"/>
    </w:rPr>
  </w:style>
  <w:style w:type="paragraph" w:styleId="9">
    <w:name w:val="Plain Text"/>
    <w:basedOn w:val="1"/>
    <w:qFormat/>
    <w:uiPriority w:val="0"/>
    <w:rPr>
      <w:sz w:val="24"/>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Body Text 2"/>
    <w:basedOn w:val="1"/>
    <w:qFormat/>
    <w:uiPriority w:val="0"/>
    <w:pPr>
      <w:spacing w:line="480" w:lineRule="auto"/>
    </w:pPr>
    <w:rPr>
      <w:rFonts w:ascii="Times New Roman" w:hAnsi="Times New Roman" w:eastAsia="宋体" w:cs="Times New Roman"/>
    </w:rPr>
  </w:style>
  <w:style w:type="paragraph" w:styleId="13">
    <w:name w:val="Normal (Web)"/>
    <w:basedOn w:val="1"/>
    <w:qFormat/>
    <w:uiPriority w:val="0"/>
    <w:pPr>
      <w:spacing w:before="100" w:beforeLines="0" w:beforeAutospacing="1" w:after="100" w:afterLines="0" w:afterAutospacing="1"/>
      <w:ind w:left="0" w:right="0"/>
      <w:jc w:val="left"/>
    </w:pPr>
    <w:rPr>
      <w:kern w:val="0"/>
      <w:sz w:val="24"/>
      <w:lang w:val="en-US" w:eastAsia="zh-CN"/>
    </w:rPr>
  </w:style>
  <w:style w:type="character" w:styleId="16">
    <w:name w:val="Strong"/>
    <w:basedOn w:val="15"/>
    <w:qFormat/>
    <w:uiPriority w:val="0"/>
    <w:rPr>
      <w:b/>
    </w:rPr>
  </w:style>
  <w:style w:type="character" w:styleId="17">
    <w:name w:val="Hyperlink"/>
    <w:basedOn w:val="15"/>
    <w:qFormat/>
    <w:uiPriority w:val="0"/>
    <w:rPr>
      <w:color w:val="0000FF"/>
      <w:u w:val="single"/>
    </w:rPr>
  </w:style>
  <w:style w:type="paragraph" w:customStyle="1" w:styleId="18">
    <w:name w:val="List Paragraph1"/>
    <w:basedOn w:val="1"/>
    <w:next w:val="1"/>
    <w:qFormat/>
    <w:uiPriority w:val="0"/>
    <w:pPr>
      <w:widowControl w:val="0"/>
      <w:spacing w:before="0" w:beforeLines="0" w:after="0" w:afterLines="0" w:line="240" w:lineRule="auto"/>
      <w:ind w:left="420" w:firstLine="3748"/>
      <w:jc w:val="both"/>
    </w:pPr>
  </w:style>
  <w:style w:type="paragraph" w:customStyle="1" w:styleId="19">
    <w:name w:val="Body Text First Indent"/>
    <w:basedOn w:val="3"/>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1176</Words>
  <Characters>1233</Characters>
  <Lines>0</Lines>
  <Paragraphs>0</Paragraphs>
  <TotalTime>2</TotalTime>
  <ScaleCrop>false</ScaleCrop>
  <LinksUpToDate>false</LinksUpToDate>
  <CharactersWithSpaces>1269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萌萌噠</cp:lastModifiedBy>
  <cp:lastPrinted>2025-05-26T01:23:00Z</cp:lastPrinted>
  <dcterms:modified xsi:type="dcterms:W3CDTF">2025-05-26T09:49:10Z</dcterms:modified>
  <dc:title>关于许禹供热长输管线项目勘察设计招标代理机构询比采购的邀请函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2342E7D02AF641D3A240206AF7DE14F7_13</vt:lpwstr>
  </property>
  <property fmtid="{D5CDD505-2E9C-101B-9397-08002B2CF9AE}" pid="4" name="commondata">
    <vt:lpwstr>eyJoZGlkIjoiN2I0NDMxMDhhNzIxZjIxM2FiMjFkZWExNzY4MTY3OTUifQ==</vt:lpwstr>
  </property>
  <property fmtid="{D5CDD505-2E9C-101B-9397-08002B2CF9AE}" pid="5" name="KSOTemplateDocerSaveRecord">
    <vt:lpwstr>eyJoZGlkIjoiMTc0NTJmZDhlNWZiM2M5Y2EzYjYxOTZiOWFlNWFlNzIiLCJ1c2VySWQiOiI0NTYwNTE2NjcifQ==</vt:lpwstr>
  </property>
</Properties>
</file>