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梦之城</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申报政府专项债审计咨询服务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选方式选取一家有资质的咨询服务机构对</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梦之城</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申报政府专项债提供审计咨询</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梦之城</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申报政府专项债审计咨询服务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3.在本次申报专项债过程中，</w:t>
      </w:r>
      <w:r>
        <w:rPr>
          <w:rFonts w:hint="eastAsia" w:ascii="仿宋_GB2312" w:hAnsi="仿宋_GB2312" w:eastAsia="仿宋_GB2312" w:cs="仿宋_GB2312"/>
          <w:color w:val="auto"/>
          <w:sz w:val="32"/>
          <w:szCs w:val="32"/>
          <w:lang w:eastAsia="zh-CN"/>
        </w:rPr>
        <w:t>配合“比选人”完成</w:t>
      </w:r>
      <w:r>
        <w:rPr>
          <w:rFonts w:hint="eastAsia" w:ascii="Times New Roman" w:hAnsi="Times New Roman" w:eastAsia="仿宋_GB2312" w:cs="Times New Roman"/>
          <w:color w:val="000000"/>
          <w:kern w:val="0"/>
          <w:sz w:val="32"/>
          <w:szCs w:val="32"/>
          <w:highlight w:val="none"/>
          <w:lang w:val="en-US" w:eastAsia="zh-CN" w:bidi="ar"/>
        </w:rPr>
        <w:t>项目</w:t>
      </w:r>
      <w:r>
        <w:rPr>
          <w:rFonts w:hint="eastAsia" w:eastAsia="仿宋_GB2312" w:cs="Times New Roman"/>
          <w:color w:val="000000"/>
          <w:kern w:val="0"/>
          <w:sz w:val="32"/>
          <w:szCs w:val="32"/>
          <w:highlight w:val="none"/>
          <w:lang w:val="en-US" w:eastAsia="zh-CN" w:bidi="ar"/>
        </w:rPr>
        <w:t>相关审计咨询服务，并出具《</w:t>
      </w:r>
      <w:r>
        <w:rPr>
          <w:rFonts w:hint="eastAsia" w:ascii="Times New Roman" w:hAnsi="Times New Roman" w:eastAsia="仿宋_GB2312" w:cs="Times New Roman"/>
          <w:color w:val="000000"/>
          <w:kern w:val="0"/>
          <w:sz w:val="32"/>
          <w:szCs w:val="32"/>
          <w:highlight w:val="none"/>
          <w:lang w:val="en-US" w:eastAsia="zh-CN" w:bidi="ar"/>
        </w:rPr>
        <w:t>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color w:val="auto"/>
          <w:sz w:val="32"/>
          <w:szCs w:val="32"/>
          <w:lang w:val="en-US" w:eastAsia="zh-CN"/>
        </w:rPr>
        <w:t>，对报告中</w:t>
      </w:r>
      <w:r>
        <w:rPr>
          <w:rFonts w:hint="eastAsia" w:ascii="仿宋_GB2312" w:hAnsi="仿宋_GB2312" w:eastAsia="仿宋_GB2312" w:cs="仿宋_GB2312"/>
          <w:color w:val="auto"/>
          <w:sz w:val="32"/>
          <w:szCs w:val="32"/>
          <w:lang w:eastAsia="zh-CN"/>
        </w:rPr>
        <w:t>相关数据</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lang w:eastAsia="zh-CN"/>
        </w:rPr>
        <w:t>审查整理工作，</w:t>
      </w:r>
      <w:r>
        <w:rPr>
          <w:rFonts w:hint="eastAsia" w:ascii="仿宋_GB2312" w:hAnsi="仿宋_GB2312" w:eastAsia="仿宋_GB2312" w:cs="仿宋_GB2312"/>
          <w:color w:val="auto"/>
          <w:sz w:val="32"/>
          <w:szCs w:val="32"/>
          <w:lang w:val="en-US" w:eastAsia="zh-CN"/>
        </w:rPr>
        <w:t>出具正式版报告</w:t>
      </w:r>
      <w:r>
        <w:rPr>
          <w:rFonts w:hint="eastAsia" w:ascii="仿宋_GB2312" w:hAnsi="仿宋_GB2312" w:eastAsia="仿宋_GB2312" w:cs="仿宋_GB2312"/>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30C0C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D365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2.具备出具申报政府专项债相关审计报告的成功经验；</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5D192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2025年5月20日18:00</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控制价为16万元。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796"/>
      <w:bookmarkEnd w:id="0"/>
      <w:bookmarkStart w:id="1" w:name="_Toc28359085"/>
      <w:bookmarkEnd w:id="1"/>
      <w:bookmarkStart w:id="2" w:name="_Toc35393627"/>
      <w:bookmarkEnd w:id="2"/>
      <w:bookmarkStart w:id="3" w:name="_Toc35393626"/>
      <w:bookmarkEnd w:id="3"/>
      <w:bookmarkStart w:id="4" w:name="_Toc28359008"/>
      <w:bookmarkEnd w:id="4"/>
      <w:bookmarkStart w:id="5" w:name="_Toc35393795"/>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1.在本次申报政府专项债过程中，配合“比选人”完成项目相关数据审查整理工作。</w:t>
      </w:r>
    </w:p>
    <w:p w14:paraId="4CBF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2.对</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梦之城</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w:t>
      </w:r>
      <w:r>
        <w:rPr>
          <w:rFonts w:hint="eastAsia" w:ascii="仿宋_GB2312" w:hAnsi="仿宋_GB2312" w:eastAsia="仿宋_GB2312" w:cs="仿宋_GB2312"/>
          <w:sz w:val="32"/>
          <w:szCs w:val="32"/>
          <w:lang w:val="en-US" w:eastAsia="zh-CN"/>
        </w:rPr>
        <w:t>提供审计服务并出</w:t>
      </w:r>
      <w:r>
        <w:rPr>
          <w:rFonts w:hint="eastAsia" w:ascii="仿宋_GB2312" w:hAnsi="仿宋_GB2312" w:eastAsia="仿宋_GB2312" w:cs="仿宋_GB2312"/>
          <w:sz w:val="32"/>
          <w:szCs w:val="32"/>
          <w:highlight w:val="none"/>
          <w:lang w:val="en-US" w:eastAsia="zh-CN"/>
        </w:rPr>
        <w:t>具相关报告。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w:t>
      </w:r>
      <w:r>
        <w:rPr>
          <w:rFonts w:hint="eastAsia" w:ascii="仿宋_GB2312" w:hAnsi="仿宋_GB2312" w:eastAsia="仿宋_GB2312" w:cs="仿宋_GB2312"/>
          <w:color w:val="auto"/>
          <w:sz w:val="32"/>
          <w:szCs w:val="32"/>
          <w:highlight w:val="none"/>
          <w:lang w:val="en-US" w:eastAsia="zh-CN"/>
        </w:rPr>
        <w:t>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ascii="仿宋_GB2312" w:hAnsi="仿宋_GB2312" w:eastAsia="仿宋_GB2312" w:cs="仿宋_GB2312"/>
          <w:color w:val="auto"/>
          <w:sz w:val="32"/>
          <w:szCs w:val="32"/>
          <w:highlight w:val="none"/>
          <w:lang w:val="en-US" w:eastAsia="zh-CN"/>
        </w:rPr>
        <w:t>不得以任何理由延迟交付。服务期限自中标结果公示之日起，到项目完成政府专项债申报工作，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highlight w:val="none"/>
          <w:lang w:val="en-US" w:eastAsia="zh-CN"/>
        </w:rPr>
        <w:t>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TW"/>
        </w:rPr>
      </w:pPr>
      <w:r>
        <w:rPr>
          <w:rFonts w:hint="eastAsia" w:ascii="仿宋_GB2312" w:hAnsi="仿宋_GB2312" w:eastAsia="仿宋_GB2312" w:cs="仿宋_GB2312"/>
          <w:color w:val="auto"/>
          <w:sz w:val="32"/>
          <w:szCs w:val="32"/>
          <w:highlight w:val="none"/>
          <w:lang w:val="en-US" w:eastAsia="zh-TW"/>
        </w:rPr>
        <w:t>以上要求</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因中标人的过失，给</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lang w:eastAsia="zh-TW"/>
        </w:rPr>
        <w:t>或委托人造成经济损失的，应当依法赔偿</w:t>
      </w:r>
      <w:r>
        <w:rPr>
          <w:rFonts w:hint="eastAsia" w:ascii="仿宋_GB2312" w:hAnsi="仿宋_GB2312" w:eastAsia="仿宋_GB2312" w:cs="仿宋_GB2312"/>
          <w:color w:val="auto"/>
          <w:sz w:val="32"/>
          <w:szCs w:val="32"/>
          <w:highlight w:val="none"/>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获得满足项目申请政府专项债要求的《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16万元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default" w:ascii="仿宋" w:hAnsi="仿宋" w:eastAsia="仿宋" w:cs="仿宋"/>
                <w:color w:val="auto"/>
                <w:sz w:val="24"/>
                <w:szCs w:val="24"/>
                <w:lang w:val="en-US" w:eastAsia="zh-CN"/>
              </w:rPr>
              <w:t>许昌市胖东来</w:t>
            </w:r>
            <w:r>
              <w:rPr>
                <w:rFonts w:hint="eastAsia" w:ascii="仿宋" w:hAnsi="仿宋" w:eastAsia="仿宋" w:cs="仿宋"/>
                <w:color w:val="auto"/>
                <w:sz w:val="24"/>
                <w:szCs w:val="24"/>
                <w:lang w:val="en-US" w:eastAsia="zh-CN"/>
              </w:rPr>
              <w:t>梦之城</w:t>
            </w:r>
            <w:r>
              <w:rPr>
                <w:rFonts w:hint="default" w:ascii="仿宋" w:hAnsi="仿宋" w:eastAsia="仿宋" w:cs="仿宋"/>
                <w:color w:val="auto"/>
                <w:sz w:val="24"/>
                <w:szCs w:val="24"/>
                <w:lang w:val="en-US" w:eastAsia="zh-CN"/>
              </w:rPr>
              <w:t>生活服务圈公共停车及配套设施提升工程</w:t>
            </w:r>
            <w:r>
              <w:rPr>
                <w:rFonts w:hint="eastAsia" w:ascii="仿宋" w:hAnsi="仿宋" w:eastAsia="仿宋" w:cs="仿宋"/>
                <w:color w:val="auto"/>
                <w:sz w:val="24"/>
                <w:szCs w:val="24"/>
                <w:lang w:val="en-US" w:eastAsia="zh-CN"/>
              </w:rPr>
              <w:t>申报政府专项债审计服务项目</w:t>
            </w:r>
          </w:p>
          <w:p w14:paraId="7AF5F8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在本次申报专项债过程中，配合“比选人”完成项目相关审计咨询服务，并出具《收益与融资自求平衡专项评价报告》，对报告中相关数据进行审查整理工作，出具正式版报告；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68F58A0E">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在中华人民共和国境内注册，具备独立法人资格，持有合法有效的企业法人营业执照；</w:t>
            </w:r>
          </w:p>
          <w:p w14:paraId="28C0BDA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2.具备出具申报政府专项债相关审计报告的成功经验；</w:t>
            </w:r>
          </w:p>
          <w:p w14:paraId="434B8F29">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E41008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16万元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5月20日18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1.收费超过</w:t>
            </w:r>
            <w:r>
              <w:rPr>
                <w:rFonts w:hint="eastAsia" w:ascii="仿宋" w:hAnsi="仿宋" w:eastAsia="仿宋" w:cs="仿宋"/>
                <w:color w:val="auto"/>
                <w:kern w:val="0"/>
                <w:sz w:val="28"/>
                <w:szCs w:val="28"/>
                <w:lang w:val="en-US" w:eastAsia="zh-CN" w:bidi="ar"/>
              </w:rPr>
              <w:t>16万元</w:t>
            </w:r>
            <w:r>
              <w:rPr>
                <w:rFonts w:hint="eastAsia" w:ascii="仿宋" w:hAnsi="仿宋" w:eastAsia="仿宋" w:cs="仿宋"/>
                <w:color w:val="auto"/>
                <w:kern w:val="0"/>
                <w:sz w:val="28"/>
                <w:szCs w:val="28"/>
                <w:lang w:bidi="ar"/>
              </w:rPr>
              <w:t>为无效报价；</w:t>
            </w:r>
          </w:p>
          <w:p w14:paraId="1026BD8A">
            <w:pPr>
              <w:widowControl/>
              <w:spacing w:line="440" w:lineRule="exact"/>
              <w:jc w:val="left"/>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2.所有参与的</w:t>
            </w:r>
            <w:r>
              <w:rPr>
                <w:rFonts w:hint="eastAsia" w:ascii="仿宋" w:hAnsi="仿宋" w:eastAsia="仿宋" w:cs="仿宋"/>
                <w:color w:val="auto"/>
                <w:kern w:val="0"/>
                <w:sz w:val="28"/>
                <w:szCs w:val="28"/>
                <w:lang w:eastAsia="zh-CN" w:bidi="ar"/>
              </w:rPr>
              <w:t>比选</w:t>
            </w:r>
            <w:r>
              <w:rPr>
                <w:rFonts w:hint="eastAsia" w:ascii="仿宋" w:hAnsi="仿宋" w:eastAsia="仿宋" w:cs="仿宋"/>
                <w:color w:val="auto"/>
                <w:kern w:val="0"/>
                <w:sz w:val="28"/>
                <w:szCs w:val="28"/>
                <w:lang w:bidi="ar"/>
              </w:rPr>
              <w:t>申请人最低的有效报价为基准报价；</w:t>
            </w:r>
          </w:p>
          <w:p w14:paraId="258EFDF0">
            <w:pPr>
              <w:widowControl/>
              <w:spacing w:line="440" w:lineRule="exact"/>
              <w:jc w:val="left"/>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3.报价得分=（基准报价/报价）×</w:t>
            </w:r>
            <w:r>
              <w:rPr>
                <w:rFonts w:hint="eastAsia" w:ascii="仿宋" w:hAnsi="仿宋" w:eastAsia="仿宋" w:cs="仿宋"/>
                <w:color w:val="auto"/>
                <w:kern w:val="0"/>
                <w:sz w:val="28"/>
                <w:szCs w:val="28"/>
                <w:lang w:val="en-US" w:eastAsia="zh-CN" w:bidi="ar"/>
              </w:rPr>
              <w:t>25</w:t>
            </w:r>
            <w:r>
              <w:rPr>
                <w:rFonts w:hint="eastAsia" w:ascii="仿宋" w:hAnsi="仿宋" w:eastAsia="仿宋" w:cs="仿宋"/>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服务本次审计咨询业务的团队成员，每有1名注册会计师或取得中级及以上会计职称的得5分，最高20分。</w:t>
            </w:r>
            <w:r>
              <w:rPr>
                <w:rFonts w:hint="eastAsia" w:ascii="仿宋" w:hAnsi="仿宋" w:eastAsia="仿宋" w:cs="仿宋"/>
                <w:color w:val="000000"/>
                <w:kern w:val="0"/>
                <w:sz w:val="28"/>
                <w:szCs w:val="28"/>
                <w:highlight w:val="none"/>
                <w:lang w:val="en-US" w:eastAsia="zh-CN" w:bidi="ar"/>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D304C23">
            <w:pPr>
              <w:tabs>
                <w:tab w:val="left" w:pos="622"/>
              </w:tabs>
              <w:spacing w:line="44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1.提供审计咨询服务时间安排优秀的得8—15分，良好的得1—7分，没有不得分；</w:t>
            </w:r>
          </w:p>
          <w:p w14:paraId="2FFE0266">
            <w:pPr>
              <w:tabs>
                <w:tab w:val="left" w:pos="622"/>
              </w:tabs>
              <w:spacing w:line="440" w:lineRule="exact"/>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2.服务方案详细、全面、可行，项目申报政府专项债过程中涉及与可研单位、律师事务所、</w:t>
            </w:r>
            <w:r>
              <w:rPr>
                <w:rFonts w:hint="eastAsia" w:ascii="仿宋" w:hAnsi="仿宋" w:eastAsia="仿宋" w:cs="仿宋"/>
                <w:color w:val="000000"/>
                <w:kern w:val="0"/>
                <w:sz w:val="28"/>
                <w:szCs w:val="28"/>
                <w:highlight w:val="none"/>
                <w:lang w:val="en-US" w:eastAsia="zh-CN" w:bidi="ar"/>
              </w:rPr>
              <w:t>实施方案咨询单位、财政评审人员</w:t>
            </w:r>
            <w:r>
              <w:rPr>
                <w:rFonts w:hint="eastAsia" w:ascii="仿宋" w:hAnsi="仿宋" w:eastAsia="仿宋" w:cs="仿宋"/>
                <w:color w:val="auto"/>
                <w:sz w:val="28"/>
                <w:szCs w:val="28"/>
                <w:lang w:val="en-US" w:eastAsia="zh-CN"/>
              </w:rPr>
              <w:t>等协调沟通有关内容、困难问题和解决方案等要素，方案和举措优秀的得11—20分，良好的得1—10分，没有不得分。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bookmarkStart w:id="9" w:name="_GoBack"/>
            <w:bookmarkEnd w:id="9"/>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153CA00">
            <w:pPr>
              <w:tabs>
                <w:tab w:val="left" w:pos="622"/>
              </w:tabs>
              <w:spacing w:line="440" w:lineRule="exact"/>
              <w:jc w:val="left"/>
              <w:rPr>
                <w:rFonts w:hint="eastAsia" w:ascii="仿宋" w:hAnsi="仿宋" w:eastAsia="仿宋" w:cs="仿宋"/>
                <w:color w:val="auto"/>
                <w:sz w:val="24"/>
                <w:lang w:val="en-US" w:eastAsia="zh-CN"/>
              </w:rPr>
            </w:pPr>
            <w:r>
              <w:rPr>
                <w:rFonts w:hint="eastAsia" w:ascii="仿宋" w:hAnsi="仿宋" w:eastAsia="仿宋" w:cs="仿宋"/>
                <w:color w:val="auto"/>
                <w:sz w:val="28"/>
                <w:szCs w:val="28"/>
                <w:lang w:val="en-US" w:eastAsia="zh-CN"/>
              </w:rPr>
              <w:t>每提供一份成功申报政府专项债项目专项评价报告业绩合同证明材料的得5分，最高20分。（服务业绩要求为近三年取得，即2022年1月1日后业绩。）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4023138"/>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梦之城</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申报政府专项债审计服务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B67F721B-B5D7-431E-88E7-615DCC070D68}"/>
  </w:font>
  <w:font w:name="仿宋">
    <w:panose1 w:val="02010609060101010101"/>
    <w:charset w:val="86"/>
    <w:family w:val="auto"/>
    <w:pitch w:val="default"/>
    <w:sig w:usb0="800002BF" w:usb1="38CF7CFA" w:usb2="00000016" w:usb3="00000000" w:csb0="00040001" w:csb1="00000000"/>
    <w:embedRegular r:id="rId2" w:fontKey="{0BC06BD2-4B72-41B0-BC5A-690EA0C1569F}"/>
  </w:font>
  <w:font w:name="仿宋_GB2312">
    <w:panose1 w:val="02010609030101010101"/>
    <w:charset w:val="86"/>
    <w:family w:val="auto"/>
    <w:pitch w:val="default"/>
    <w:sig w:usb0="00000001" w:usb1="080E0000" w:usb2="00000000" w:usb3="00000000" w:csb0="00040000" w:csb1="00000000"/>
    <w:embedRegular r:id="rId3" w:fontKey="{CB67A0AC-933A-4CB8-A4AB-392AABCADF2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8F4B90"/>
    <w:rsid w:val="08A55595"/>
    <w:rsid w:val="09413E70"/>
    <w:rsid w:val="0949606C"/>
    <w:rsid w:val="095664BF"/>
    <w:rsid w:val="09DE0417"/>
    <w:rsid w:val="0A454A85"/>
    <w:rsid w:val="0B5940BE"/>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3E41C63"/>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B161797"/>
    <w:rsid w:val="1C7272F1"/>
    <w:rsid w:val="1EB84FB4"/>
    <w:rsid w:val="1ED90DA1"/>
    <w:rsid w:val="20E81880"/>
    <w:rsid w:val="21924E50"/>
    <w:rsid w:val="22130EA0"/>
    <w:rsid w:val="236D2C2B"/>
    <w:rsid w:val="23911ECE"/>
    <w:rsid w:val="23F8720B"/>
    <w:rsid w:val="24E56118"/>
    <w:rsid w:val="25203CCD"/>
    <w:rsid w:val="25846482"/>
    <w:rsid w:val="259020DD"/>
    <w:rsid w:val="25EB1F94"/>
    <w:rsid w:val="25FA2162"/>
    <w:rsid w:val="27003BFA"/>
    <w:rsid w:val="274C35FE"/>
    <w:rsid w:val="28163820"/>
    <w:rsid w:val="287C03AF"/>
    <w:rsid w:val="2A7331BD"/>
    <w:rsid w:val="2AA76515"/>
    <w:rsid w:val="2BCE666F"/>
    <w:rsid w:val="2BE179EB"/>
    <w:rsid w:val="2BF87ED1"/>
    <w:rsid w:val="2BFF463C"/>
    <w:rsid w:val="2C0D6146"/>
    <w:rsid w:val="2CBC66AD"/>
    <w:rsid w:val="2CC12172"/>
    <w:rsid w:val="2CEC716A"/>
    <w:rsid w:val="2D2057F2"/>
    <w:rsid w:val="2D835246"/>
    <w:rsid w:val="2E4862BB"/>
    <w:rsid w:val="2EB22C52"/>
    <w:rsid w:val="2EDF2503"/>
    <w:rsid w:val="2F2A6E19"/>
    <w:rsid w:val="30F73708"/>
    <w:rsid w:val="30F863FE"/>
    <w:rsid w:val="310444A3"/>
    <w:rsid w:val="32382BF4"/>
    <w:rsid w:val="33EA3E24"/>
    <w:rsid w:val="342F7C9D"/>
    <w:rsid w:val="36936B79"/>
    <w:rsid w:val="36F44ACE"/>
    <w:rsid w:val="376173AB"/>
    <w:rsid w:val="37700F09"/>
    <w:rsid w:val="37B035DE"/>
    <w:rsid w:val="37ED3CDC"/>
    <w:rsid w:val="38C21BC7"/>
    <w:rsid w:val="39613064"/>
    <w:rsid w:val="3AC916FB"/>
    <w:rsid w:val="3AC9229B"/>
    <w:rsid w:val="3B175C66"/>
    <w:rsid w:val="3BE61A23"/>
    <w:rsid w:val="3C1A7270"/>
    <w:rsid w:val="3C506712"/>
    <w:rsid w:val="3CBB635D"/>
    <w:rsid w:val="3D0E0B83"/>
    <w:rsid w:val="3D804EB1"/>
    <w:rsid w:val="3DBC231B"/>
    <w:rsid w:val="3DC33DF0"/>
    <w:rsid w:val="3DCD7A37"/>
    <w:rsid w:val="3E4E5804"/>
    <w:rsid w:val="3E5F540E"/>
    <w:rsid w:val="404F2B3D"/>
    <w:rsid w:val="409E1FAE"/>
    <w:rsid w:val="409F25A6"/>
    <w:rsid w:val="40C1068E"/>
    <w:rsid w:val="40EB5E2E"/>
    <w:rsid w:val="41686577"/>
    <w:rsid w:val="41B55B4E"/>
    <w:rsid w:val="41CE016A"/>
    <w:rsid w:val="424C5BA2"/>
    <w:rsid w:val="427C033D"/>
    <w:rsid w:val="4286412E"/>
    <w:rsid w:val="42A3719F"/>
    <w:rsid w:val="42F80DB2"/>
    <w:rsid w:val="43B7168C"/>
    <w:rsid w:val="4431250F"/>
    <w:rsid w:val="44396802"/>
    <w:rsid w:val="444F192C"/>
    <w:rsid w:val="44E26451"/>
    <w:rsid w:val="44FC06F4"/>
    <w:rsid w:val="45282B95"/>
    <w:rsid w:val="45440D98"/>
    <w:rsid w:val="458435F4"/>
    <w:rsid w:val="45C5024D"/>
    <w:rsid w:val="45C937D0"/>
    <w:rsid w:val="46BE746F"/>
    <w:rsid w:val="47DB18C9"/>
    <w:rsid w:val="47F839E2"/>
    <w:rsid w:val="484E2EA9"/>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994B9F"/>
    <w:rsid w:val="4F625BA7"/>
    <w:rsid w:val="4F7D3946"/>
    <w:rsid w:val="50447F7A"/>
    <w:rsid w:val="510A1419"/>
    <w:rsid w:val="51583D23"/>
    <w:rsid w:val="51AB02C4"/>
    <w:rsid w:val="51B3364F"/>
    <w:rsid w:val="51C602BA"/>
    <w:rsid w:val="52132340"/>
    <w:rsid w:val="52360357"/>
    <w:rsid w:val="52AD7609"/>
    <w:rsid w:val="52CD24EF"/>
    <w:rsid w:val="535B4E77"/>
    <w:rsid w:val="53762B86"/>
    <w:rsid w:val="55144E68"/>
    <w:rsid w:val="552C446C"/>
    <w:rsid w:val="55320D2F"/>
    <w:rsid w:val="5552317F"/>
    <w:rsid w:val="55820BFC"/>
    <w:rsid w:val="56312D95"/>
    <w:rsid w:val="56CE3AA9"/>
    <w:rsid w:val="56FC732B"/>
    <w:rsid w:val="570F4E24"/>
    <w:rsid w:val="57376C93"/>
    <w:rsid w:val="57BA4624"/>
    <w:rsid w:val="57BF3FA4"/>
    <w:rsid w:val="58555460"/>
    <w:rsid w:val="59252395"/>
    <w:rsid w:val="59DD395F"/>
    <w:rsid w:val="59FE29BC"/>
    <w:rsid w:val="5AB126F6"/>
    <w:rsid w:val="5AE96334"/>
    <w:rsid w:val="5C07180B"/>
    <w:rsid w:val="5D1C02FB"/>
    <w:rsid w:val="5E2C6C63"/>
    <w:rsid w:val="5EE83DA2"/>
    <w:rsid w:val="5FE13A7D"/>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ED6FEF"/>
    <w:rsid w:val="6AA21139"/>
    <w:rsid w:val="6CF07C20"/>
    <w:rsid w:val="6D0B0407"/>
    <w:rsid w:val="6DBF6C55"/>
    <w:rsid w:val="6DD357EF"/>
    <w:rsid w:val="6DD864C0"/>
    <w:rsid w:val="6DE50C94"/>
    <w:rsid w:val="6F4A2780"/>
    <w:rsid w:val="6F7B2100"/>
    <w:rsid w:val="71504C22"/>
    <w:rsid w:val="719E7F37"/>
    <w:rsid w:val="72C154D1"/>
    <w:rsid w:val="73360B16"/>
    <w:rsid w:val="737D1E5A"/>
    <w:rsid w:val="73A263BE"/>
    <w:rsid w:val="73AC5621"/>
    <w:rsid w:val="73AD7AA7"/>
    <w:rsid w:val="73B47087"/>
    <w:rsid w:val="73C76997"/>
    <w:rsid w:val="741B1AD7"/>
    <w:rsid w:val="751B597F"/>
    <w:rsid w:val="75697A4E"/>
    <w:rsid w:val="758D193E"/>
    <w:rsid w:val="75A63A1A"/>
    <w:rsid w:val="75DD668E"/>
    <w:rsid w:val="765A5C5D"/>
    <w:rsid w:val="76C72E9F"/>
    <w:rsid w:val="770025E3"/>
    <w:rsid w:val="7705006E"/>
    <w:rsid w:val="77071BC4"/>
    <w:rsid w:val="776A4892"/>
    <w:rsid w:val="78441ADC"/>
    <w:rsid w:val="788E0646"/>
    <w:rsid w:val="78F22A5B"/>
    <w:rsid w:val="79351E88"/>
    <w:rsid w:val="79835BAD"/>
    <w:rsid w:val="79981D97"/>
    <w:rsid w:val="79ED50A1"/>
    <w:rsid w:val="7A120FA2"/>
    <w:rsid w:val="7AAF67FA"/>
    <w:rsid w:val="7B9877B4"/>
    <w:rsid w:val="7BD57AA8"/>
    <w:rsid w:val="7D4A0A5C"/>
    <w:rsid w:val="7DB517E0"/>
    <w:rsid w:val="7E7E11AB"/>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4721</Words>
  <Characters>4916</Characters>
  <Lines>0</Lines>
  <Paragraphs>0</Paragraphs>
  <TotalTime>0</TotalTime>
  <ScaleCrop>false</ScaleCrop>
  <LinksUpToDate>false</LinksUpToDate>
  <CharactersWithSpaces>5224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涛涛</cp:lastModifiedBy>
  <cp:lastPrinted>2024-09-02T01:02:00Z</cp:lastPrinted>
  <dcterms:modified xsi:type="dcterms:W3CDTF">2025-05-12T01:26:18Z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764C99F62B464A29A28E72D71F23BDE6_13</vt:lpwstr>
  </property>
  <property fmtid="{D5CDD505-2E9C-101B-9397-08002B2CF9AE}" pid="4" name="KSOTemplateDocerSaveRecord">
    <vt:lpwstr>eyJoZGlkIjoiNmM0ODdhYWU1ZGUxMTM3MDRhODliNjNhZDIwMDM5MmQiLCJ1c2VySWQiOiIxNDg3MzQ4MiJ9</vt:lpwstr>
  </property>
</Properties>
</file>