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664A3">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1297F8D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6881CE33">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Layout w:type="fixed"/>
        <w:tblCellMar>
          <w:top w:w="15" w:type="dxa"/>
          <w:left w:w="15" w:type="dxa"/>
          <w:bottom w:w="15" w:type="dxa"/>
          <w:right w:w="15" w:type="dxa"/>
        </w:tblCellMar>
      </w:tblPr>
      <w:tblGrid>
        <w:gridCol w:w="3200"/>
        <w:gridCol w:w="5483"/>
      </w:tblGrid>
      <w:tr w14:paraId="1482605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2ECFA940">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667C0C93">
            <w:pPr>
              <w:keepNext w:val="0"/>
              <w:keepLines w:val="0"/>
              <w:pageBreakBefore w:val="0"/>
              <w:widowControl w:val="0"/>
              <w:kinsoku/>
              <w:wordWrap/>
              <w:overflowPunct/>
              <w:topLinePunct w:val="0"/>
              <w:autoSpaceDE/>
              <w:autoSpaceDN/>
              <w:bidi w:val="0"/>
              <w:adjustRightInd/>
              <w:snapToGrid/>
              <w:spacing w:line="580" w:lineRule="exact"/>
              <w:ind w:left="320" w:hanging="320" w:hangingChars="100"/>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sz w:val="32"/>
                <w:szCs w:val="32"/>
                <w:lang w:val="en-US" w:eastAsia="zh-CN"/>
              </w:rPr>
              <w:t>许昌市中心城区部分道路提升改造项目可研单位</w:t>
            </w:r>
          </w:p>
        </w:tc>
      </w:tr>
      <w:tr w14:paraId="3E936815">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6DD1DF2A">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3988B9FC">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BAFA727">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CC411BF">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089B7D14">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CEF8C5F">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66D1F4B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13225CB5">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74AB18FA">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0419A31A">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5A5DBC0C">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2BC0181">
        <w:tblPrEx>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4044BE1A">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45FAA1BD">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none"/>
                <w:lang w:val="en-US" w:eastAsia="zh-CN"/>
              </w:rPr>
              <w:t>元</w:t>
            </w:r>
          </w:p>
        </w:tc>
      </w:tr>
    </w:tbl>
    <w:p w14:paraId="3124078C">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120A79F">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6D09028C">
      <w:pPr>
        <w:pStyle w:val="9"/>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40F1F54C">
      <w:pPr>
        <w:rPr>
          <w:rFonts w:hint="eastAsia" w:ascii="仿宋_GB2312" w:hAnsi="仿宋_GB2312" w:eastAsia="仿宋_GB2312" w:cs="仿宋_GB2312"/>
          <w:sz w:val="32"/>
          <w:szCs w:val="32"/>
          <w:highlight w:val="none"/>
          <w:lang w:val="en-US" w:eastAsia="zh-CN"/>
        </w:rPr>
      </w:pPr>
    </w:p>
    <w:p w14:paraId="07198DAC">
      <w:pPr>
        <w:rPr>
          <w:rFonts w:hint="eastAsia" w:ascii="仿宋_GB2312" w:hAnsi="仿宋_GB2312" w:eastAsia="仿宋_GB2312" w:cs="仿宋_GB2312"/>
          <w:sz w:val="32"/>
          <w:szCs w:val="32"/>
          <w:highlight w:val="none"/>
          <w:lang w:val="en-US" w:eastAsia="zh-CN"/>
        </w:rPr>
      </w:pPr>
    </w:p>
    <w:p w14:paraId="3141D97C">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0CA4F271">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1685E9E5">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591258C">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017E361E">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4085F8F4">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5AEFAEF5">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5BE7E608">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10F7DD50">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2261EBDE">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6C55884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color w:val="auto"/>
                <w:sz w:val="32"/>
                <w:szCs w:val="32"/>
                <w:highlight w:val="none"/>
                <w:lang w:val="en-US" w:eastAsia="zh-CN"/>
              </w:rPr>
              <w:t>项目一</w:t>
            </w:r>
            <w:r>
              <w:rPr>
                <w:rFonts w:hint="default" w:ascii="Times New Roman" w:hAnsi="Times New Roman" w:eastAsia="仿宋_GB2312" w:cs="Times New Roman"/>
                <w:b w:val="0"/>
                <w:bCs w:val="0"/>
                <w:color w:val="auto"/>
                <w:kern w:val="2"/>
                <w:sz w:val="32"/>
                <w:szCs w:val="32"/>
                <w:highlight w:val="none"/>
                <w:lang w:val="en-US" w:eastAsia="zh-CN" w:bidi="ar-SA"/>
              </w:rPr>
              <w:t>超过</w:t>
            </w:r>
            <w:r>
              <w:rPr>
                <w:rFonts w:hint="eastAsia" w:ascii="Times New Roman" w:hAnsi="Times New Roman" w:eastAsia="仿宋_GB2312" w:cs="Times New Roman"/>
                <w:b w:val="0"/>
                <w:bCs w:val="0"/>
                <w:color w:val="auto"/>
                <w:kern w:val="2"/>
                <w:sz w:val="32"/>
                <w:szCs w:val="32"/>
                <w:highlight w:val="none"/>
                <w:lang w:val="en-US" w:eastAsia="zh-CN" w:bidi="ar-SA"/>
              </w:rPr>
              <w:t>5.66</w:t>
            </w:r>
            <w:r>
              <w:rPr>
                <w:rFonts w:hint="eastAsia" w:ascii="Times New Roman" w:hAnsi="Times New Roman" w:eastAsia="仿宋_GB2312" w:cs="Times New Roman"/>
                <w:color w:val="auto"/>
                <w:sz w:val="32"/>
                <w:szCs w:val="32"/>
                <w:highlight w:val="none"/>
                <w:lang w:val="en-US" w:eastAsia="zh-CN"/>
              </w:rPr>
              <w:t>万</w:t>
            </w:r>
            <w:r>
              <w:rPr>
                <w:rFonts w:hint="default" w:ascii="Times New Roman" w:hAnsi="Times New Roman" w:eastAsia="仿宋_GB2312" w:cs="Times New Roman"/>
                <w:b w:val="0"/>
                <w:bCs w:val="0"/>
                <w:color w:val="auto"/>
                <w:kern w:val="2"/>
                <w:sz w:val="32"/>
                <w:szCs w:val="32"/>
                <w:highlight w:val="none"/>
                <w:lang w:val="en-US" w:eastAsia="zh-CN" w:bidi="ar-SA"/>
              </w:rPr>
              <w:t>元为无效报价</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项目二</w:t>
            </w:r>
            <w:r>
              <w:rPr>
                <w:rFonts w:hint="default" w:ascii="Times New Roman" w:hAnsi="Times New Roman" w:eastAsia="仿宋_GB2312" w:cs="Times New Roman"/>
                <w:b w:val="0"/>
                <w:bCs w:val="0"/>
                <w:color w:val="auto"/>
                <w:kern w:val="2"/>
                <w:sz w:val="32"/>
                <w:szCs w:val="32"/>
                <w:highlight w:val="none"/>
                <w:lang w:val="en-US" w:eastAsia="zh-CN" w:bidi="ar-SA"/>
              </w:rPr>
              <w:t>超过</w:t>
            </w:r>
            <w:r>
              <w:rPr>
                <w:rFonts w:hint="eastAsia" w:ascii="Times New Roman" w:hAnsi="Times New Roman" w:eastAsia="仿宋_GB2312" w:cs="Times New Roman"/>
                <w:b w:val="0"/>
                <w:bCs w:val="0"/>
                <w:color w:val="auto"/>
                <w:kern w:val="2"/>
                <w:sz w:val="32"/>
                <w:szCs w:val="32"/>
                <w:highlight w:val="none"/>
                <w:lang w:val="en-US" w:eastAsia="zh-CN" w:bidi="ar-SA"/>
              </w:rPr>
              <w:t>6.05</w:t>
            </w:r>
            <w:r>
              <w:rPr>
                <w:rFonts w:hint="eastAsia" w:ascii="Times New Roman" w:hAnsi="Times New Roman" w:eastAsia="仿宋_GB2312" w:cs="Times New Roman"/>
                <w:color w:val="auto"/>
                <w:sz w:val="32"/>
                <w:szCs w:val="32"/>
                <w:highlight w:val="none"/>
                <w:lang w:val="en-US" w:eastAsia="zh-CN"/>
              </w:rPr>
              <w:t>万</w:t>
            </w:r>
            <w:r>
              <w:rPr>
                <w:rFonts w:hint="default" w:ascii="Times New Roman" w:hAnsi="Times New Roman" w:eastAsia="仿宋_GB2312" w:cs="Times New Roman"/>
                <w:b w:val="0"/>
                <w:bCs w:val="0"/>
                <w:color w:val="auto"/>
                <w:kern w:val="2"/>
                <w:sz w:val="32"/>
                <w:szCs w:val="32"/>
                <w:highlight w:val="none"/>
                <w:lang w:val="en-US" w:eastAsia="zh-CN" w:bidi="ar-SA"/>
              </w:rPr>
              <w:t>元为无效报价</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项目三</w:t>
            </w:r>
            <w:r>
              <w:rPr>
                <w:rFonts w:hint="default" w:ascii="Times New Roman" w:hAnsi="Times New Roman" w:eastAsia="仿宋_GB2312" w:cs="Times New Roman"/>
                <w:b w:val="0"/>
                <w:bCs w:val="0"/>
                <w:color w:val="auto"/>
                <w:kern w:val="2"/>
                <w:sz w:val="32"/>
                <w:szCs w:val="32"/>
                <w:highlight w:val="none"/>
                <w:lang w:val="en-US" w:eastAsia="zh-CN" w:bidi="ar-SA"/>
              </w:rPr>
              <w:t>超过</w:t>
            </w:r>
            <w:r>
              <w:rPr>
                <w:rFonts w:hint="eastAsia" w:ascii="Times New Roman" w:hAnsi="Times New Roman" w:eastAsia="仿宋_GB2312" w:cs="Times New Roman"/>
                <w:b w:val="0"/>
                <w:bCs w:val="0"/>
                <w:color w:val="auto"/>
                <w:kern w:val="2"/>
                <w:sz w:val="32"/>
                <w:szCs w:val="32"/>
                <w:highlight w:val="none"/>
                <w:lang w:val="en-US" w:eastAsia="zh-CN" w:bidi="ar-SA"/>
              </w:rPr>
              <w:t>12.9</w:t>
            </w:r>
            <w:r>
              <w:rPr>
                <w:rFonts w:hint="eastAsia" w:ascii="Times New Roman" w:hAnsi="Times New Roman" w:eastAsia="仿宋_GB2312" w:cs="Times New Roman"/>
                <w:color w:val="auto"/>
                <w:sz w:val="32"/>
                <w:szCs w:val="32"/>
                <w:highlight w:val="none"/>
                <w:lang w:val="en-US" w:eastAsia="zh-CN"/>
              </w:rPr>
              <w:t>万</w:t>
            </w:r>
            <w:r>
              <w:rPr>
                <w:rFonts w:hint="default" w:ascii="Times New Roman" w:hAnsi="Times New Roman" w:eastAsia="仿宋_GB2312" w:cs="Times New Roman"/>
                <w:b w:val="0"/>
                <w:bCs w:val="0"/>
                <w:color w:val="auto"/>
                <w:kern w:val="2"/>
                <w:sz w:val="32"/>
                <w:szCs w:val="32"/>
                <w:highlight w:val="none"/>
                <w:lang w:val="en-US" w:eastAsia="zh-CN" w:bidi="ar-SA"/>
              </w:rPr>
              <w:t>元为无效报价</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eastAsia" w:ascii="Times New Roman" w:hAnsi="Times New Roman" w:eastAsia="仿宋_GB2312" w:cs="Times New Roman"/>
                <w:color w:val="auto"/>
                <w:sz w:val="32"/>
                <w:szCs w:val="32"/>
                <w:highlight w:val="none"/>
                <w:lang w:val="en-US" w:eastAsia="zh-CN"/>
              </w:rPr>
              <w:t>项目四</w:t>
            </w:r>
            <w:r>
              <w:rPr>
                <w:rFonts w:hint="default" w:ascii="Times New Roman" w:hAnsi="Times New Roman" w:eastAsia="仿宋_GB2312" w:cs="Times New Roman"/>
                <w:b w:val="0"/>
                <w:bCs w:val="0"/>
                <w:color w:val="auto"/>
                <w:kern w:val="2"/>
                <w:sz w:val="32"/>
                <w:szCs w:val="32"/>
                <w:highlight w:val="none"/>
                <w:lang w:val="en-US" w:eastAsia="zh-CN" w:bidi="ar-SA"/>
              </w:rPr>
              <w:t>超过</w:t>
            </w:r>
            <w:r>
              <w:rPr>
                <w:rFonts w:hint="eastAsia" w:ascii="Times New Roman" w:hAnsi="Times New Roman" w:eastAsia="仿宋_GB2312" w:cs="Times New Roman"/>
                <w:b w:val="0"/>
                <w:bCs w:val="0"/>
                <w:color w:val="auto"/>
                <w:kern w:val="2"/>
                <w:sz w:val="32"/>
                <w:szCs w:val="32"/>
                <w:highlight w:val="none"/>
                <w:lang w:val="en-US" w:eastAsia="zh-CN" w:bidi="ar-SA"/>
              </w:rPr>
              <w:t>3.4</w:t>
            </w:r>
            <w:r>
              <w:rPr>
                <w:rFonts w:hint="eastAsia" w:ascii="Times New Roman" w:hAnsi="Times New Roman" w:eastAsia="仿宋_GB2312" w:cs="Times New Roman"/>
                <w:color w:val="auto"/>
                <w:sz w:val="32"/>
                <w:szCs w:val="32"/>
                <w:highlight w:val="none"/>
                <w:lang w:val="en-US" w:eastAsia="zh-CN"/>
              </w:rPr>
              <w:t>万</w:t>
            </w:r>
            <w:r>
              <w:rPr>
                <w:rFonts w:hint="default" w:ascii="Times New Roman" w:hAnsi="Times New Roman" w:eastAsia="仿宋_GB2312" w:cs="Times New Roman"/>
                <w:b w:val="0"/>
                <w:bCs w:val="0"/>
                <w:color w:val="auto"/>
                <w:kern w:val="2"/>
                <w:sz w:val="32"/>
                <w:szCs w:val="32"/>
                <w:highlight w:val="none"/>
                <w:lang w:val="en-US" w:eastAsia="zh-CN" w:bidi="ar-SA"/>
              </w:rPr>
              <w:t>元为无效报价</w:t>
            </w:r>
            <w:r>
              <w:rPr>
                <w:rFonts w:hint="default" w:ascii="Times New Roman" w:hAnsi="Times New Roman" w:eastAsia="仿宋_GB2312" w:cs="Times New Roman"/>
                <w:sz w:val="32"/>
                <w:szCs w:val="32"/>
                <w:highlight w:val="none"/>
              </w:rPr>
              <w:t>；</w:t>
            </w:r>
          </w:p>
          <w:p w14:paraId="62A346CC">
            <w:pPr>
              <w:widowControl/>
              <w:adjustRightInd w:val="0"/>
              <w:snapToGrid w:val="0"/>
              <w:spacing w:line="276" w:lineRule="auto"/>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2.所有参与的</w:t>
            </w:r>
            <w:r>
              <w:rPr>
                <w:rFonts w:hint="default" w:ascii="Times New Roman" w:hAnsi="Times New Roman" w:eastAsia="仿宋_GB2312" w:cs="Times New Roman"/>
                <w:sz w:val="32"/>
                <w:szCs w:val="32"/>
                <w:highlight w:val="none"/>
                <w:lang w:eastAsia="zh-CN"/>
              </w:rPr>
              <w:t>比选</w:t>
            </w:r>
            <w:r>
              <w:rPr>
                <w:rFonts w:hint="default" w:ascii="Times New Roman" w:hAnsi="Times New Roman" w:eastAsia="仿宋_GB2312" w:cs="Times New Roman"/>
                <w:sz w:val="32"/>
                <w:szCs w:val="32"/>
                <w:highlight w:val="none"/>
              </w:rPr>
              <w:t>申请人最低的有效报价为基准报价；</w:t>
            </w:r>
          </w:p>
          <w:p w14:paraId="2B680D69">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3.报价得分=（基准报价/报价）×</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0分。</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75B1BD9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5D3E15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1.阐述可研编制的工作内容、工作重点、工作方法和工作流程（0-10分）</w:t>
            </w:r>
          </w:p>
          <w:p w14:paraId="4498A419">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2.阐述可研编制过程中的风险防控及相应预案（0-10分）</w:t>
            </w:r>
          </w:p>
          <w:p w14:paraId="35B304DE">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32CF2662">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4.服务承诺（0-5分）</w:t>
            </w:r>
          </w:p>
        </w:tc>
      </w:tr>
      <w:tr w14:paraId="2692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4C70C997">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275C479D">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1B1098B">
            <w:pPr>
              <w:adjustRightInd w:val="0"/>
              <w:snapToGrid w:val="0"/>
              <w:spacing w:line="276" w:lineRule="auto"/>
              <w:jc w:val="left"/>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近3年承接过</w:t>
            </w:r>
            <w:r>
              <w:rPr>
                <w:rFonts w:hint="eastAsia" w:ascii="仿宋_GB2312" w:hAnsi="仿宋_GB2312" w:eastAsia="仿宋_GB2312" w:cs="仿宋_GB2312"/>
                <w:sz w:val="32"/>
                <w:szCs w:val="32"/>
                <w:highlight w:val="none"/>
                <w:lang w:val="en-US" w:eastAsia="zh-CN"/>
              </w:rPr>
              <w:t>市政</w:t>
            </w:r>
            <w:r>
              <w:rPr>
                <w:rFonts w:hint="eastAsia" w:ascii="Times New Roman" w:hAnsi="Times New Roman" w:eastAsia="仿宋_GB2312" w:cs="Times New Roman"/>
                <w:sz w:val="32"/>
                <w:szCs w:val="32"/>
                <w:highlight w:val="none"/>
                <w:lang w:val="en-US" w:eastAsia="zh-CN"/>
              </w:rPr>
              <w:t>道路</w:t>
            </w:r>
            <w:r>
              <w:rPr>
                <w:rFonts w:hint="eastAsia" w:ascii="仿宋_GB2312" w:hAnsi="仿宋_GB2312" w:eastAsia="仿宋_GB2312" w:cs="仿宋_GB2312"/>
                <w:sz w:val="32"/>
                <w:szCs w:val="32"/>
                <w:lang w:val="en-US" w:eastAsia="zh-CN"/>
              </w:rPr>
              <w:t>提升改造项目可研单位比选</w:t>
            </w:r>
            <w:r>
              <w:rPr>
                <w:rFonts w:hint="default" w:ascii="Times New Roman" w:hAnsi="Times New Roman" w:eastAsia="仿宋_GB2312" w:cs="Times New Roman"/>
                <w:color w:val="auto"/>
                <w:sz w:val="32"/>
                <w:szCs w:val="32"/>
                <w:lang w:val="en-US" w:eastAsia="zh-CN"/>
              </w:rPr>
              <w:t>可研报告编制工作，每项得5分，本项最高得20分。（</w:t>
            </w:r>
            <w:r>
              <w:rPr>
                <w:rFonts w:hint="default" w:ascii="Times New Roman" w:hAnsi="Times New Roman" w:eastAsia="仿宋_GB2312" w:cs="Times New Roman"/>
                <w:sz w:val="32"/>
                <w:szCs w:val="32"/>
                <w:lang w:val="en-US" w:eastAsia="zh-CN"/>
              </w:rPr>
              <w:t>需提供</w:t>
            </w:r>
            <w:r>
              <w:rPr>
                <w:rFonts w:hint="eastAsia" w:ascii="Times New Roman" w:hAnsi="Times New Roman" w:eastAsia="仿宋_GB2312" w:cs="Times New Roman"/>
                <w:sz w:val="32"/>
                <w:szCs w:val="32"/>
                <w:lang w:val="en-US" w:eastAsia="zh-CN"/>
              </w:rPr>
              <w:t>可研编制合同或委托证明文件，合同以签订时间为准，</w:t>
            </w:r>
            <w:r>
              <w:rPr>
                <w:rFonts w:hint="default" w:ascii="Times New Roman" w:hAnsi="Times New Roman" w:eastAsia="仿宋_GB2312" w:cs="Times New Roman"/>
                <w:sz w:val="32"/>
                <w:szCs w:val="32"/>
                <w:lang w:val="en-US" w:eastAsia="zh-CN"/>
              </w:rPr>
              <w:t>附复印件加盖公章</w:t>
            </w:r>
            <w:r>
              <w:rPr>
                <w:rFonts w:hint="default" w:ascii="Times New Roman" w:hAnsi="Times New Roman" w:eastAsia="仿宋_GB2312" w:cs="Times New Roman"/>
                <w:color w:val="auto"/>
                <w:sz w:val="32"/>
                <w:szCs w:val="32"/>
                <w:lang w:val="en-US" w:eastAsia="zh-CN"/>
              </w:rPr>
              <w:t>）</w:t>
            </w:r>
          </w:p>
        </w:tc>
      </w:tr>
      <w:tr w14:paraId="54D9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7989B0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7AC23A0E">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276EB19B">
            <w:pPr>
              <w:widowControl/>
              <w:numPr>
                <w:ilvl w:val="0"/>
                <w:numId w:val="2"/>
              </w:numPr>
              <w:wordWrap/>
              <w:adjustRightInd w:val="0"/>
              <w:snapToGrid w:val="0"/>
              <w:spacing w:line="540" w:lineRule="exact"/>
              <w:ind w:left="0" w:leftChars="0"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项目组负责人具有工程、经济相关高级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以上职称得7分，本项最高得7分；</w:t>
            </w:r>
          </w:p>
          <w:p w14:paraId="6E0D55FF">
            <w:pPr>
              <w:widowControl/>
              <w:numPr>
                <w:ilvl w:val="0"/>
                <w:numId w:val="0"/>
              </w:numPr>
              <w:wordWrap/>
              <w:adjustRightInd w:val="0"/>
              <w:snapToGrid w:val="0"/>
              <w:spacing w:line="540" w:lineRule="exact"/>
              <w:ind w:right="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2.项目组人员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工程、经济相关</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本项最高得10分。</w:t>
            </w:r>
          </w:p>
          <w:p w14:paraId="0BD590BD">
            <w:pPr>
              <w:pStyle w:val="2"/>
              <w:ind w:left="0" w:leftChars="0" w:firstLine="0" w:firstLineChars="0"/>
              <w:jc w:val="left"/>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3.项目组人数为5人（含）以上的得3分，本项最高得3分。</w:t>
            </w:r>
          </w:p>
          <w:p w14:paraId="67DC1D02">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（需提劳动合同等证明材料及证书复印件）</w:t>
            </w:r>
          </w:p>
        </w:tc>
      </w:tr>
    </w:tbl>
    <w:p w14:paraId="1795B5AA">
      <w:pPr>
        <w:widowControl w:val="0"/>
        <w:wordWrap/>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241423E">
      <w:pPr>
        <w:pStyle w:val="2"/>
        <w:rPr>
          <w:rFonts w:hint="default" w:ascii="Times New Roman" w:hAnsi="Times New Roman" w:eastAsia="仿宋" w:cs="Times New Roman"/>
          <w:sz w:val="32"/>
          <w:szCs w:val="32"/>
          <w:highlight w:val="none"/>
          <w:lang w:val="en-US" w:eastAsia="zh-CN"/>
        </w:rPr>
      </w:pPr>
    </w:p>
    <w:p w14:paraId="04BCEE47">
      <w:pPr>
        <w:pStyle w:val="5"/>
        <w:rPr>
          <w:rFonts w:hint="default" w:ascii="Times New Roman" w:hAnsi="Times New Roman" w:eastAsia="仿宋" w:cs="Times New Roman"/>
          <w:sz w:val="32"/>
          <w:szCs w:val="32"/>
          <w:highlight w:val="none"/>
          <w:lang w:val="en-US" w:eastAsia="zh-CN"/>
        </w:rPr>
      </w:pPr>
    </w:p>
    <w:p w14:paraId="5B3D9BC0">
      <w:pPr>
        <w:pStyle w:val="5"/>
        <w:rPr>
          <w:rFonts w:hint="default" w:ascii="Times New Roman" w:hAnsi="Times New Roman" w:eastAsia="仿宋" w:cs="Times New Roman"/>
          <w:sz w:val="32"/>
          <w:szCs w:val="32"/>
          <w:highlight w:val="none"/>
          <w:lang w:val="en-US" w:eastAsia="zh-CN"/>
        </w:rPr>
      </w:pPr>
    </w:p>
    <w:p w14:paraId="1663472C">
      <w:pPr>
        <w:pStyle w:val="5"/>
        <w:rPr>
          <w:rFonts w:hint="default" w:ascii="Times New Roman" w:hAnsi="Times New Roman" w:eastAsia="仿宋" w:cs="Times New Roman"/>
          <w:sz w:val="32"/>
          <w:szCs w:val="32"/>
          <w:highlight w:val="none"/>
          <w:lang w:val="en-US" w:eastAsia="zh-CN"/>
        </w:rPr>
      </w:pPr>
    </w:p>
    <w:p w14:paraId="20443025">
      <w:pPr>
        <w:pStyle w:val="5"/>
        <w:rPr>
          <w:rFonts w:hint="default" w:ascii="Times New Roman" w:hAnsi="Times New Roman" w:eastAsia="仿宋" w:cs="Times New Roman"/>
          <w:sz w:val="32"/>
          <w:szCs w:val="32"/>
          <w:highlight w:val="none"/>
          <w:lang w:val="en-US" w:eastAsia="zh-CN"/>
        </w:rPr>
      </w:pPr>
    </w:p>
    <w:p w14:paraId="77FDE9C8">
      <w:pPr>
        <w:pStyle w:val="5"/>
        <w:rPr>
          <w:rFonts w:hint="default" w:ascii="Times New Roman" w:hAnsi="Times New Roman" w:eastAsia="仿宋" w:cs="Times New Roman"/>
          <w:sz w:val="32"/>
          <w:szCs w:val="32"/>
          <w:highlight w:val="none"/>
          <w:lang w:val="en-US" w:eastAsia="zh-CN"/>
        </w:rPr>
      </w:pPr>
    </w:p>
    <w:p w14:paraId="62B77427">
      <w:pPr>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br w:type="page"/>
      </w:r>
    </w:p>
    <w:p w14:paraId="4F07E3F7">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77F851E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C55FDD8">
      <w:pPr>
        <w:wordWrap/>
        <w:spacing w:line="560" w:lineRule="exact"/>
        <w:rPr>
          <w:rFonts w:hint="default" w:ascii="Times New Roman" w:hAnsi="Times New Roman" w:eastAsia="仿宋_GB2312" w:cs="Times New Roman"/>
          <w:color w:val="auto"/>
          <w:sz w:val="32"/>
          <w:szCs w:val="32"/>
        </w:rPr>
      </w:pPr>
    </w:p>
    <w:p w14:paraId="6D609670">
      <w:pPr>
        <w:wordWrap/>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217629E0">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2300FE84">
      <w:pPr>
        <w:pStyle w:val="18"/>
        <w:widowControl/>
        <w:numPr>
          <w:ilvl w:val="0"/>
          <w:numId w:val="0"/>
        </w:numPr>
        <w:wordWrap/>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688F59C1">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0BDEDCE0">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148FA2F4">
      <w:pPr>
        <w:ind w:firstLine="6400" w:firstLineChars="2000"/>
        <w:rPr>
          <w:rFonts w:hint="default" w:ascii="Times New Roman" w:hAnsi="Times New Roman" w:eastAsia="仿宋_GB2312" w:cs="Times New Roman"/>
          <w:sz w:val="32"/>
          <w:szCs w:val="32"/>
        </w:rPr>
      </w:pPr>
    </w:p>
    <w:p w14:paraId="6700735A">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039A6F15">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w:t>
      </w:r>
    </w:p>
    <w:p w14:paraId="5A615C17">
      <w:pPr>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078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9073A2E">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672C1A61"/>
    <w:multiLevelType w:val="singleLevel"/>
    <w:tmpl w:val="672C1A6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33A76CC"/>
    <w:rsid w:val="03B12072"/>
    <w:rsid w:val="04760788"/>
    <w:rsid w:val="0477594A"/>
    <w:rsid w:val="0504757B"/>
    <w:rsid w:val="05A85867"/>
    <w:rsid w:val="06290379"/>
    <w:rsid w:val="065A0AB0"/>
    <w:rsid w:val="07FF36BC"/>
    <w:rsid w:val="0A2C0437"/>
    <w:rsid w:val="0BFD4952"/>
    <w:rsid w:val="0C9615C8"/>
    <w:rsid w:val="0DCD1AE2"/>
    <w:rsid w:val="0F1958F7"/>
    <w:rsid w:val="100B7DD6"/>
    <w:rsid w:val="117E16C8"/>
    <w:rsid w:val="12277102"/>
    <w:rsid w:val="14DE1D5E"/>
    <w:rsid w:val="16262886"/>
    <w:rsid w:val="178A3202"/>
    <w:rsid w:val="17A51BCE"/>
    <w:rsid w:val="1BD6553D"/>
    <w:rsid w:val="1BF27080"/>
    <w:rsid w:val="1CEB654E"/>
    <w:rsid w:val="1DC22489"/>
    <w:rsid w:val="1E6710C6"/>
    <w:rsid w:val="1F332CA6"/>
    <w:rsid w:val="21AE4866"/>
    <w:rsid w:val="22286977"/>
    <w:rsid w:val="22900BB2"/>
    <w:rsid w:val="234B5C3C"/>
    <w:rsid w:val="23FB7198"/>
    <w:rsid w:val="250B339C"/>
    <w:rsid w:val="27BF38CF"/>
    <w:rsid w:val="283F1AED"/>
    <w:rsid w:val="28B62672"/>
    <w:rsid w:val="29E1276B"/>
    <w:rsid w:val="2BC62952"/>
    <w:rsid w:val="2D2817A7"/>
    <w:rsid w:val="2EC3522E"/>
    <w:rsid w:val="309143F1"/>
    <w:rsid w:val="331104CE"/>
    <w:rsid w:val="333548FA"/>
    <w:rsid w:val="33D83E81"/>
    <w:rsid w:val="35A57E97"/>
    <w:rsid w:val="366D7797"/>
    <w:rsid w:val="36EC5FD8"/>
    <w:rsid w:val="371D5052"/>
    <w:rsid w:val="396F1F22"/>
    <w:rsid w:val="39B06AF4"/>
    <w:rsid w:val="3ACD7513"/>
    <w:rsid w:val="3B930354"/>
    <w:rsid w:val="3BFE6232"/>
    <w:rsid w:val="3C5F6C89"/>
    <w:rsid w:val="3D1D6AF8"/>
    <w:rsid w:val="3E5548D7"/>
    <w:rsid w:val="4070746C"/>
    <w:rsid w:val="438D7307"/>
    <w:rsid w:val="44BB1AF2"/>
    <w:rsid w:val="454A3AE3"/>
    <w:rsid w:val="461026EE"/>
    <w:rsid w:val="464042EF"/>
    <w:rsid w:val="47B42BE7"/>
    <w:rsid w:val="47FB2A68"/>
    <w:rsid w:val="4A126E2F"/>
    <w:rsid w:val="4A3D2009"/>
    <w:rsid w:val="4A9B4F45"/>
    <w:rsid w:val="4B2116C3"/>
    <w:rsid w:val="4FDC1809"/>
    <w:rsid w:val="589C7FC2"/>
    <w:rsid w:val="596040BD"/>
    <w:rsid w:val="59893E86"/>
    <w:rsid w:val="5CD1784E"/>
    <w:rsid w:val="5CF873CF"/>
    <w:rsid w:val="61215F42"/>
    <w:rsid w:val="629E645C"/>
    <w:rsid w:val="62F72DBF"/>
    <w:rsid w:val="63B41DA5"/>
    <w:rsid w:val="64555C7B"/>
    <w:rsid w:val="655F1E1A"/>
    <w:rsid w:val="66374F8A"/>
    <w:rsid w:val="68F608D3"/>
    <w:rsid w:val="6BA97B57"/>
    <w:rsid w:val="6CAC04F4"/>
    <w:rsid w:val="70722F5B"/>
    <w:rsid w:val="70755836"/>
    <w:rsid w:val="70D44079"/>
    <w:rsid w:val="72637D6C"/>
    <w:rsid w:val="768D3F82"/>
    <w:rsid w:val="77E57406"/>
    <w:rsid w:val="78084DD5"/>
    <w:rsid w:val="78283BA0"/>
    <w:rsid w:val="78B239AC"/>
    <w:rsid w:val="79071AD5"/>
    <w:rsid w:val="79DA0070"/>
    <w:rsid w:val="79E97840"/>
    <w:rsid w:val="7ADA7798"/>
    <w:rsid w:val="7B95779E"/>
    <w:rsid w:val="7BBB347F"/>
    <w:rsid w:val="7C222C76"/>
    <w:rsid w:val="7C2E19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974</Words>
  <Characters>1023</Characters>
  <Lines>0</Lines>
  <Paragraphs>0</Paragraphs>
  <TotalTime>0</TotalTime>
  <ScaleCrop>false</ScaleCrop>
  <LinksUpToDate>false</LinksUpToDate>
  <CharactersWithSpaces>1055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2024-12-13T02:16:00Z</cp:lastPrinted>
  <dcterms:modified xsi:type="dcterms:W3CDTF">2025-04-18T10:00:50Z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F1ABCC8CA4984DFE8F5F0E98D68C6683_13</vt:lpwstr>
  </property>
  <property fmtid="{D5CDD505-2E9C-101B-9397-08002B2CF9AE}" pid="4" name="commondata">
    <vt:lpwstr>eyJoZGlkIjoiN2I0NDMxMDhhNzIxZjIxM2FiMjFkZWExNzY4MTY3OTUifQ==</vt:lpwstr>
  </property>
  <property fmtid="{D5CDD505-2E9C-101B-9397-08002B2CF9AE}" pid="5" name="KSOTemplateDocerSaveRecord">
    <vt:lpwstr>eyJoZGlkIjoiZTFmNzMzNzdhMWNhYWQxNjc5Y2FlNDViOTk5MzZjM2EifQ==</vt:lpwstr>
  </property>
</Properties>
</file>