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A2AC66">
      <w:pPr>
        <w:spacing w:line="360" w:lineRule="auto"/>
        <w:jc w:val="right"/>
        <w:outlineLvl w:val="1"/>
        <w:rPr>
          <w:rFonts w:hint="default" w:ascii="Times New Roman" w:hAnsi="Times New Roman" w:eastAsia="仿宋" w:cs="Times New Roman"/>
          <w:b/>
          <w:bCs/>
          <w:caps/>
          <w:color w:val="auto"/>
          <w:sz w:val="28"/>
          <w:szCs w:val="28"/>
          <w:highlight w:val="none"/>
          <w:lang w:val="en-US" w:eastAsia="zh-CN"/>
        </w:rPr>
      </w:pPr>
      <w:r>
        <w:rPr>
          <w:rFonts w:hint="default" w:ascii="Times New Roman" w:hAnsi="Times New Roman" w:eastAsia="仿宋" w:cs="Times New Roman"/>
          <w:b/>
          <w:bCs/>
          <w:caps/>
          <w:color w:val="auto"/>
          <w:sz w:val="28"/>
          <w:szCs w:val="28"/>
          <w:highlight w:val="none"/>
        </w:rPr>
        <w:t xml:space="preserve"> </w:t>
      </w:r>
    </w:p>
    <w:p w14:paraId="3099C1F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72"/>
          <w:szCs w:val="72"/>
          <w:highlight w:val="none"/>
          <w:lang w:eastAsia="zh-CN"/>
        </w:rPr>
      </w:pPr>
    </w:p>
    <w:p w14:paraId="21926D9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72"/>
          <w:szCs w:val="72"/>
          <w:highlight w:val="none"/>
          <w:lang w:eastAsia="zh-CN"/>
        </w:rPr>
      </w:pPr>
    </w:p>
    <w:p w14:paraId="0F9965B6">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52"/>
          <w:szCs w:val="52"/>
          <w:highlight w:val="none"/>
          <w:lang w:eastAsia="zh-CN"/>
        </w:rPr>
      </w:pPr>
      <w:r>
        <w:rPr>
          <w:rFonts w:hint="default" w:ascii="Times New Roman" w:hAnsi="Times New Roman" w:eastAsia="方正小标宋简体" w:cs="Times New Roman"/>
          <w:b w:val="0"/>
          <w:bCs w:val="0"/>
          <w:sz w:val="52"/>
          <w:szCs w:val="52"/>
          <w:highlight w:val="none"/>
          <w:lang w:eastAsia="zh-CN"/>
        </w:rPr>
        <w:t>许昌市城投发展集团有限公司</w:t>
      </w:r>
    </w:p>
    <w:p w14:paraId="00AB03A4">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52"/>
          <w:szCs w:val="52"/>
          <w:highlight w:val="none"/>
          <w:lang w:eastAsia="zh-CN"/>
        </w:rPr>
      </w:pPr>
      <w:r>
        <w:rPr>
          <w:rFonts w:hint="default" w:ascii="Times New Roman" w:hAnsi="Times New Roman" w:eastAsia="方正小标宋简体" w:cs="Times New Roman"/>
          <w:b w:val="0"/>
          <w:bCs w:val="0"/>
          <w:sz w:val="52"/>
          <w:szCs w:val="52"/>
          <w:highlight w:val="none"/>
          <w:lang w:val="en-US" w:eastAsia="zh-CN"/>
        </w:rPr>
        <w:t>三只非公开发行专项品种公司债券</w:t>
      </w:r>
    </w:p>
    <w:p w14:paraId="37CBB5C7">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52"/>
          <w:szCs w:val="52"/>
          <w:highlight w:val="none"/>
          <w:lang w:eastAsia="zh-CN"/>
        </w:rPr>
      </w:pPr>
      <w:r>
        <w:rPr>
          <w:rFonts w:hint="default" w:ascii="Times New Roman" w:hAnsi="Times New Roman" w:eastAsia="方正小标宋简体" w:cs="Times New Roman"/>
          <w:b w:val="0"/>
          <w:bCs w:val="0"/>
          <w:sz w:val="52"/>
          <w:szCs w:val="52"/>
          <w:highlight w:val="none"/>
          <w:lang w:eastAsia="zh-CN"/>
        </w:rPr>
        <w:t>专项法律服务</w:t>
      </w:r>
    </w:p>
    <w:p w14:paraId="62B9F880">
      <w:pPr>
        <w:jc w:val="both"/>
        <w:rPr>
          <w:rFonts w:hint="default" w:ascii="Times New Roman" w:hAnsi="Times New Roman" w:eastAsia="仿宋" w:cs="Times New Roman"/>
          <w:b/>
          <w:color w:val="auto"/>
          <w:spacing w:val="60"/>
          <w:sz w:val="28"/>
          <w:szCs w:val="28"/>
          <w:highlight w:val="none"/>
          <w:shd w:val="clear" w:color="060000" w:fill="auto"/>
        </w:rPr>
      </w:pPr>
    </w:p>
    <w:p w14:paraId="3D478D39">
      <w:pPr>
        <w:jc w:val="both"/>
        <w:rPr>
          <w:rFonts w:hint="default" w:ascii="Times New Roman" w:hAnsi="Times New Roman" w:eastAsia="仿宋" w:cs="Times New Roman"/>
          <w:color w:val="auto"/>
          <w:sz w:val="28"/>
          <w:szCs w:val="28"/>
          <w:highlight w:val="none"/>
          <w:shd w:val="clear" w:color="050000" w:fill="auto"/>
        </w:rPr>
      </w:pPr>
    </w:p>
    <w:p w14:paraId="541B8D1D">
      <w:pPr>
        <w:jc w:val="center"/>
        <w:rPr>
          <w:rFonts w:hint="default" w:ascii="Times New Roman" w:hAnsi="Times New Roman" w:eastAsia="仿宋" w:cs="Times New Roman"/>
          <w:color w:val="auto"/>
          <w:sz w:val="28"/>
          <w:szCs w:val="28"/>
          <w:highlight w:val="none"/>
          <w:shd w:val="clear" w:color="050000" w:fill="auto"/>
        </w:rPr>
      </w:pPr>
    </w:p>
    <w:p w14:paraId="639A37E5">
      <w:pPr>
        <w:rPr>
          <w:rFonts w:hint="default" w:ascii="Times New Roman" w:hAnsi="Times New Roman" w:eastAsia="仿宋" w:cs="Times New Roman"/>
          <w:color w:val="auto"/>
          <w:sz w:val="28"/>
          <w:szCs w:val="28"/>
          <w:highlight w:val="none"/>
          <w:shd w:val="clear" w:color="050000" w:fill="auto"/>
        </w:rPr>
      </w:pPr>
    </w:p>
    <w:p w14:paraId="17BDA680">
      <w:pPr>
        <w:jc w:val="center"/>
        <w:rPr>
          <w:rFonts w:hint="default" w:ascii="Times New Roman" w:hAnsi="Times New Roman" w:eastAsia="仿宋" w:cs="Times New Roman"/>
          <w:b/>
          <w:color w:val="auto"/>
          <w:sz w:val="72"/>
          <w:szCs w:val="72"/>
          <w:highlight w:val="none"/>
          <w:shd w:val="clear" w:color="060000" w:fill="auto"/>
        </w:rPr>
      </w:pPr>
      <w:r>
        <w:rPr>
          <w:rFonts w:hint="default" w:ascii="Times New Roman" w:hAnsi="Times New Roman" w:eastAsia="仿宋" w:cs="Times New Roman"/>
          <w:b/>
          <w:color w:val="auto"/>
          <w:sz w:val="72"/>
          <w:szCs w:val="72"/>
          <w:highlight w:val="none"/>
          <w:shd w:val="clear" w:color="060000" w:fill="auto"/>
          <w:lang w:val="en-US" w:eastAsia="zh-CN"/>
        </w:rPr>
        <w:t xml:space="preserve">比 选 </w:t>
      </w:r>
      <w:r>
        <w:rPr>
          <w:rFonts w:hint="default" w:ascii="Times New Roman" w:hAnsi="Times New Roman" w:eastAsia="仿宋" w:cs="Times New Roman"/>
          <w:b/>
          <w:color w:val="auto"/>
          <w:sz w:val="72"/>
          <w:szCs w:val="72"/>
          <w:highlight w:val="none"/>
          <w:shd w:val="clear" w:color="060000" w:fill="auto"/>
        </w:rPr>
        <w:t>文</w:t>
      </w:r>
      <w:r>
        <w:rPr>
          <w:rFonts w:hint="default" w:ascii="Times New Roman" w:hAnsi="Times New Roman" w:eastAsia="仿宋" w:cs="Times New Roman"/>
          <w:b/>
          <w:color w:val="auto"/>
          <w:sz w:val="72"/>
          <w:szCs w:val="72"/>
          <w:highlight w:val="none"/>
          <w:shd w:val="clear" w:color="060000" w:fill="auto"/>
          <w:lang w:val="en-US" w:eastAsia="zh-CN"/>
        </w:rPr>
        <w:t xml:space="preserve"> </w:t>
      </w:r>
      <w:r>
        <w:rPr>
          <w:rFonts w:hint="default" w:ascii="Times New Roman" w:hAnsi="Times New Roman" w:eastAsia="仿宋" w:cs="Times New Roman"/>
          <w:b/>
          <w:color w:val="auto"/>
          <w:sz w:val="72"/>
          <w:szCs w:val="72"/>
          <w:highlight w:val="none"/>
          <w:shd w:val="clear" w:color="060000" w:fill="auto"/>
        </w:rPr>
        <w:t>件</w:t>
      </w:r>
    </w:p>
    <w:p w14:paraId="1E6AAB06">
      <w:pPr>
        <w:jc w:val="both"/>
        <w:rPr>
          <w:rFonts w:hint="default" w:ascii="Times New Roman" w:hAnsi="Times New Roman" w:eastAsia="仿宋" w:cs="Times New Roman"/>
          <w:color w:val="auto"/>
          <w:sz w:val="28"/>
          <w:szCs w:val="28"/>
          <w:highlight w:val="none"/>
          <w:shd w:val="clear" w:color="050000" w:fill="auto"/>
        </w:rPr>
      </w:pPr>
    </w:p>
    <w:p w14:paraId="2F165D74">
      <w:pPr>
        <w:jc w:val="both"/>
        <w:rPr>
          <w:rFonts w:hint="default" w:ascii="Times New Roman" w:hAnsi="Times New Roman" w:eastAsia="仿宋" w:cs="Times New Roman"/>
          <w:color w:val="auto"/>
          <w:sz w:val="28"/>
          <w:szCs w:val="28"/>
          <w:highlight w:val="none"/>
          <w:shd w:val="clear" w:color="050000" w:fill="auto"/>
        </w:rPr>
      </w:pPr>
    </w:p>
    <w:p w14:paraId="51F92472">
      <w:pPr>
        <w:pStyle w:val="3"/>
        <w:numPr>
          <w:ilvl w:val="1"/>
          <w:numId w:val="0"/>
        </w:numPr>
        <w:rPr>
          <w:rFonts w:hint="default" w:ascii="Times New Roman" w:hAnsi="Times New Roman" w:cs="Times New Roman"/>
          <w:highlight w:val="none"/>
        </w:rPr>
      </w:pPr>
    </w:p>
    <w:p w14:paraId="4B54FA5C">
      <w:pPr>
        <w:jc w:val="center"/>
        <w:rPr>
          <w:rFonts w:hint="default" w:ascii="Times New Roman" w:hAnsi="Times New Roman" w:eastAsia="仿宋" w:cs="Times New Roman"/>
          <w:color w:val="auto"/>
          <w:sz w:val="28"/>
          <w:szCs w:val="28"/>
          <w:highlight w:val="none"/>
          <w:shd w:val="clear" w:color="050000" w:fill="auto"/>
        </w:rPr>
      </w:pPr>
    </w:p>
    <w:p w14:paraId="794FE65B">
      <w:pPr>
        <w:spacing w:line="360" w:lineRule="auto"/>
        <w:jc w:val="center"/>
        <w:rPr>
          <w:rFonts w:hint="default" w:ascii="Times New Roman" w:hAnsi="Times New Roman" w:eastAsia="仿宋" w:cs="Times New Roman"/>
          <w:b/>
          <w:bCs/>
          <w:caps/>
          <w:color w:val="auto"/>
          <w:sz w:val="36"/>
          <w:szCs w:val="36"/>
          <w:highlight w:val="none"/>
        </w:rPr>
      </w:pPr>
      <w:r>
        <w:rPr>
          <w:rFonts w:hint="default" w:ascii="Times New Roman" w:hAnsi="Times New Roman" w:eastAsia="仿宋" w:cs="Times New Roman"/>
          <w:b/>
          <w:bCs/>
          <w:caps/>
          <w:color w:val="auto"/>
          <w:sz w:val="36"/>
          <w:szCs w:val="36"/>
          <w:highlight w:val="none"/>
          <w:lang w:val="en-US" w:eastAsia="zh-CN"/>
        </w:rPr>
        <w:t>比选单位</w:t>
      </w:r>
      <w:r>
        <w:rPr>
          <w:rFonts w:hint="default" w:ascii="Times New Roman" w:hAnsi="Times New Roman" w:eastAsia="仿宋" w:cs="Times New Roman"/>
          <w:b/>
          <w:bCs/>
          <w:caps/>
          <w:color w:val="auto"/>
          <w:sz w:val="36"/>
          <w:szCs w:val="36"/>
          <w:highlight w:val="none"/>
        </w:rPr>
        <w:t>：许昌市城投发展集团有限公司</w:t>
      </w:r>
    </w:p>
    <w:p w14:paraId="08B3356F">
      <w:pPr>
        <w:spacing w:line="360" w:lineRule="auto"/>
        <w:jc w:val="center"/>
        <w:rPr>
          <w:rFonts w:hint="default" w:ascii="Times New Roman" w:hAnsi="Times New Roman" w:eastAsia="仿宋" w:cs="Times New Roman"/>
          <w:b/>
          <w:color w:val="auto"/>
          <w:sz w:val="36"/>
          <w:szCs w:val="36"/>
          <w:highlight w:val="none"/>
          <w:shd w:val="clear" w:color="060000" w:fill="auto"/>
        </w:rPr>
      </w:pPr>
    </w:p>
    <w:p w14:paraId="3E8CC938">
      <w:pPr>
        <w:spacing w:line="360" w:lineRule="auto"/>
        <w:jc w:val="center"/>
        <w:rPr>
          <w:rFonts w:hint="default" w:ascii="Times New Roman" w:hAnsi="Times New Roman" w:eastAsia="仿宋" w:cs="Times New Roman"/>
          <w:color w:val="auto"/>
          <w:sz w:val="36"/>
          <w:szCs w:val="36"/>
          <w:highlight w:val="none"/>
          <w:shd w:val="clear" w:color="050000" w:fill="auto"/>
        </w:rPr>
      </w:pPr>
      <w:r>
        <w:rPr>
          <w:rFonts w:hint="default" w:ascii="Times New Roman" w:hAnsi="Times New Roman" w:eastAsia="仿宋" w:cs="Times New Roman"/>
          <w:b/>
          <w:color w:val="auto"/>
          <w:sz w:val="36"/>
          <w:szCs w:val="36"/>
          <w:highlight w:val="none"/>
          <w:shd w:val="clear" w:color="060000" w:fill="auto"/>
        </w:rPr>
        <w:t>二〇二</w:t>
      </w:r>
      <w:r>
        <w:rPr>
          <w:rFonts w:hint="default" w:ascii="Times New Roman" w:hAnsi="Times New Roman" w:eastAsia="仿宋" w:cs="Times New Roman"/>
          <w:b/>
          <w:color w:val="auto"/>
          <w:sz w:val="36"/>
          <w:szCs w:val="36"/>
          <w:highlight w:val="none"/>
          <w:shd w:val="clear" w:color="060000" w:fill="auto"/>
          <w:lang w:val="en-US" w:eastAsia="zh-CN"/>
        </w:rPr>
        <w:t>五</w:t>
      </w:r>
      <w:r>
        <w:rPr>
          <w:rFonts w:hint="default" w:ascii="Times New Roman" w:hAnsi="Times New Roman" w:eastAsia="仿宋" w:cs="Times New Roman"/>
          <w:b/>
          <w:color w:val="auto"/>
          <w:sz w:val="36"/>
          <w:szCs w:val="36"/>
          <w:highlight w:val="none"/>
          <w:shd w:val="clear" w:color="060000" w:fill="auto"/>
        </w:rPr>
        <w:t>年</w:t>
      </w:r>
      <w:r>
        <w:rPr>
          <w:rFonts w:hint="default" w:ascii="Times New Roman" w:hAnsi="Times New Roman" w:eastAsia="仿宋" w:cs="Times New Roman"/>
          <w:b/>
          <w:color w:val="auto"/>
          <w:sz w:val="36"/>
          <w:szCs w:val="36"/>
          <w:highlight w:val="none"/>
          <w:shd w:val="clear" w:color="060000" w:fill="auto"/>
          <w:lang w:eastAsia="zh-CN"/>
        </w:rPr>
        <w:t>四</w:t>
      </w:r>
      <w:r>
        <w:rPr>
          <w:rFonts w:hint="default" w:ascii="Times New Roman" w:hAnsi="Times New Roman" w:eastAsia="仿宋" w:cs="Times New Roman"/>
          <w:b/>
          <w:color w:val="auto"/>
          <w:sz w:val="36"/>
          <w:szCs w:val="36"/>
          <w:highlight w:val="none"/>
          <w:shd w:val="clear" w:color="060000" w:fill="auto"/>
        </w:rPr>
        <w:t>月</w:t>
      </w:r>
    </w:p>
    <w:p w14:paraId="47B8F64B">
      <w:pPr>
        <w:pStyle w:val="26"/>
        <w:ind w:firstLine="0" w:firstLineChars="0"/>
        <w:rPr>
          <w:rFonts w:hint="default" w:ascii="Times New Roman" w:hAnsi="Times New Roman" w:eastAsia="仿宋" w:cs="Times New Roman"/>
          <w:color w:val="auto"/>
          <w:sz w:val="24"/>
          <w:szCs w:val="24"/>
          <w:highlight w:val="none"/>
        </w:rPr>
      </w:pPr>
    </w:p>
    <w:p w14:paraId="5BCE70C1">
      <w:pPr>
        <w:spacing w:line="700" w:lineRule="auto"/>
        <w:ind w:firstLine="551"/>
        <w:jc w:val="center"/>
        <w:rPr>
          <w:rFonts w:hint="default" w:ascii="Times New Roman" w:hAnsi="Times New Roman" w:eastAsia="仿宋" w:cs="Times New Roman"/>
          <w:b/>
          <w:color w:val="auto"/>
          <w:sz w:val="40"/>
          <w:szCs w:val="40"/>
          <w:highlight w:val="none"/>
          <w:shd w:val="clear" w:color="060000" w:fill="auto"/>
        </w:rPr>
        <w:sectPr>
          <w:footerReference r:id="rId4" w:type="first"/>
          <w:footerReference r:id="rId3" w:type="default"/>
          <w:pgSz w:w="11906" w:h="16838"/>
          <w:pgMar w:top="1440" w:right="1800" w:bottom="1440" w:left="1800" w:header="720" w:footer="720" w:gutter="0"/>
          <w:pgBorders>
            <w:top w:val="none" w:sz="0" w:space="0"/>
            <w:left w:val="none" w:sz="0" w:space="0"/>
            <w:bottom w:val="none" w:sz="0" w:space="0"/>
            <w:right w:val="none" w:sz="0" w:space="0"/>
          </w:pgBorders>
          <w:pgNumType w:fmt="decimal" w:start="1"/>
          <w:cols w:space="720" w:num="1"/>
          <w:docGrid w:type="lines" w:linePitch="312" w:charSpace="0"/>
        </w:sectPr>
      </w:pPr>
    </w:p>
    <w:p w14:paraId="280EFFE2">
      <w:pPr>
        <w:keepNext w:val="0"/>
        <w:keepLines w:val="0"/>
        <w:pageBreakBefore w:val="0"/>
        <w:widowControl/>
        <w:kinsoku/>
        <w:wordWrap/>
        <w:overflowPunct/>
        <w:topLinePunct w:val="0"/>
        <w:autoSpaceDE/>
        <w:autoSpaceDN/>
        <w:bidi w:val="0"/>
        <w:adjustRightInd/>
        <w:snapToGrid/>
        <w:spacing w:line="720" w:lineRule="auto"/>
        <w:ind w:firstLine="551"/>
        <w:jc w:val="center"/>
        <w:textAlignment w:val="auto"/>
        <w:rPr>
          <w:rFonts w:hint="default" w:ascii="Times New Roman" w:hAnsi="Times New Roman" w:eastAsia="仿宋" w:cs="Times New Roman"/>
          <w:color w:val="auto"/>
          <w:sz w:val="40"/>
          <w:szCs w:val="40"/>
          <w:highlight w:val="none"/>
          <w:shd w:val="clear" w:color="060000" w:fill="auto"/>
        </w:rPr>
      </w:pPr>
      <w:r>
        <w:rPr>
          <w:rFonts w:hint="default" w:ascii="Times New Roman" w:hAnsi="Times New Roman" w:eastAsia="仿宋" w:cs="Times New Roman"/>
          <w:b/>
          <w:color w:val="auto"/>
          <w:sz w:val="40"/>
          <w:szCs w:val="40"/>
          <w:highlight w:val="none"/>
          <w:shd w:val="clear" w:color="060000" w:fill="auto"/>
          <w:lang w:eastAsia="zh-CN"/>
        </w:rPr>
        <w:t>比选文件</w:t>
      </w:r>
      <w:r>
        <w:rPr>
          <w:rFonts w:hint="default" w:ascii="Times New Roman" w:hAnsi="Times New Roman" w:eastAsia="仿宋" w:cs="Times New Roman"/>
          <w:b/>
          <w:color w:val="auto"/>
          <w:sz w:val="40"/>
          <w:szCs w:val="40"/>
          <w:highlight w:val="none"/>
          <w:shd w:val="clear" w:color="060000" w:fill="auto"/>
        </w:rPr>
        <w:t>目录</w:t>
      </w:r>
    </w:p>
    <w:p w14:paraId="6BF383DC">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highlight w:val="none"/>
          <w:shd w:val="clear" w:color="060000" w:fill="auto"/>
        </w:rPr>
      </w:pPr>
    </w:p>
    <w:p w14:paraId="5A5339F7">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highlight w:val="none"/>
          <w:shd w:val="clear" w:color="060000" w:fill="auto"/>
          <w:lang w:eastAsia="zh-CN"/>
        </w:rPr>
      </w:pPr>
      <w:r>
        <w:rPr>
          <w:rFonts w:hint="default" w:ascii="Times New Roman" w:hAnsi="Times New Roman" w:eastAsia="仿宋" w:cs="Times New Roman"/>
          <w:b/>
          <w:color w:val="auto"/>
          <w:sz w:val="32"/>
          <w:szCs w:val="32"/>
          <w:highlight w:val="none"/>
          <w:shd w:val="clear" w:color="060000" w:fill="auto"/>
        </w:rPr>
        <w:t xml:space="preserve">第一章 </w:t>
      </w:r>
      <w:r>
        <w:rPr>
          <w:rFonts w:hint="default" w:ascii="Times New Roman" w:hAnsi="Times New Roman" w:eastAsia="仿宋" w:cs="Times New Roman"/>
          <w:b/>
          <w:color w:val="auto"/>
          <w:sz w:val="32"/>
          <w:szCs w:val="32"/>
          <w:highlight w:val="none"/>
          <w:shd w:val="clear" w:color="060000" w:fill="auto"/>
          <w:lang w:val="en-US" w:eastAsia="zh-CN"/>
        </w:rPr>
        <w:t>比选邀请函</w:t>
      </w:r>
    </w:p>
    <w:p w14:paraId="004BBF63">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highlight w:val="none"/>
          <w:shd w:val="clear" w:color="060000" w:fill="auto"/>
          <w:lang w:val="en-US" w:eastAsia="zh-CN"/>
        </w:rPr>
      </w:pPr>
      <w:r>
        <w:rPr>
          <w:rFonts w:hint="default" w:ascii="Times New Roman" w:hAnsi="Times New Roman" w:eastAsia="仿宋" w:cs="Times New Roman"/>
          <w:b/>
          <w:color w:val="auto"/>
          <w:sz w:val="32"/>
          <w:szCs w:val="32"/>
          <w:highlight w:val="none"/>
          <w:shd w:val="clear" w:color="060000" w:fill="auto"/>
          <w:lang w:eastAsia="zh-CN"/>
        </w:rPr>
        <w:t>第二章</w:t>
      </w:r>
      <w:r>
        <w:rPr>
          <w:rFonts w:hint="default" w:ascii="Times New Roman" w:hAnsi="Times New Roman" w:eastAsia="仿宋" w:cs="Times New Roman"/>
          <w:b/>
          <w:color w:val="auto"/>
          <w:sz w:val="32"/>
          <w:szCs w:val="32"/>
          <w:highlight w:val="none"/>
          <w:shd w:val="clear" w:color="060000" w:fill="auto"/>
          <w:lang w:val="en-US" w:eastAsia="zh-CN"/>
        </w:rPr>
        <w:t xml:space="preserve"> 采购需求</w:t>
      </w:r>
    </w:p>
    <w:p w14:paraId="20137F5B">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highlight w:val="none"/>
          <w:shd w:val="clear" w:color="060000" w:fill="auto"/>
        </w:rPr>
      </w:pPr>
      <w:r>
        <w:rPr>
          <w:rFonts w:hint="default" w:ascii="Times New Roman" w:hAnsi="Times New Roman" w:eastAsia="仿宋" w:cs="Times New Roman"/>
          <w:b/>
          <w:color w:val="auto"/>
          <w:sz w:val="32"/>
          <w:szCs w:val="32"/>
          <w:highlight w:val="none"/>
          <w:shd w:val="clear" w:color="060000" w:fill="auto"/>
        </w:rPr>
        <w:t>第</w:t>
      </w:r>
      <w:r>
        <w:rPr>
          <w:rFonts w:hint="default" w:ascii="Times New Roman" w:hAnsi="Times New Roman" w:eastAsia="仿宋" w:cs="Times New Roman"/>
          <w:b/>
          <w:color w:val="auto"/>
          <w:sz w:val="32"/>
          <w:szCs w:val="32"/>
          <w:highlight w:val="none"/>
          <w:shd w:val="clear" w:color="060000" w:fill="auto"/>
          <w:lang w:eastAsia="zh-CN"/>
        </w:rPr>
        <w:t>三</w:t>
      </w:r>
      <w:r>
        <w:rPr>
          <w:rFonts w:hint="default" w:ascii="Times New Roman" w:hAnsi="Times New Roman" w:eastAsia="仿宋" w:cs="Times New Roman"/>
          <w:b/>
          <w:color w:val="auto"/>
          <w:sz w:val="32"/>
          <w:szCs w:val="32"/>
          <w:highlight w:val="none"/>
          <w:shd w:val="clear" w:color="060000" w:fill="auto"/>
        </w:rPr>
        <w:t xml:space="preserve">章 </w:t>
      </w:r>
      <w:r>
        <w:rPr>
          <w:rFonts w:hint="default" w:ascii="Times New Roman" w:hAnsi="Times New Roman" w:eastAsia="仿宋" w:cs="Times New Roman"/>
          <w:b/>
          <w:color w:val="auto"/>
          <w:sz w:val="32"/>
          <w:szCs w:val="32"/>
          <w:highlight w:val="none"/>
          <w:shd w:val="clear" w:color="060000" w:fill="auto"/>
          <w:lang w:eastAsia="zh-CN"/>
        </w:rPr>
        <w:t>投标人</w:t>
      </w:r>
      <w:r>
        <w:rPr>
          <w:rFonts w:hint="default" w:ascii="Times New Roman" w:hAnsi="Times New Roman" w:eastAsia="仿宋" w:cs="Times New Roman"/>
          <w:b/>
          <w:color w:val="auto"/>
          <w:sz w:val="32"/>
          <w:szCs w:val="32"/>
          <w:highlight w:val="none"/>
          <w:shd w:val="clear" w:color="060000" w:fill="auto"/>
        </w:rPr>
        <w:t>须知</w:t>
      </w:r>
    </w:p>
    <w:p w14:paraId="71A9293B">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highlight w:val="none"/>
          <w:shd w:val="clear" w:color="060000" w:fill="auto"/>
          <w:lang w:val="en-US" w:eastAsia="zh-CN"/>
        </w:rPr>
      </w:pPr>
      <w:r>
        <w:rPr>
          <w:rFonts w:hint="default" w:ascii="Times New Roman" w:hAnsi="Times New Roman" w:eastAsia="仿宋" w:cs="Times New Roman"/>
          <w:b/>
          <w:color w:val="auto"/>
          <w:sz w:val="32"/>
          <w:szCs w:val="32"/>
          <w:highlight w:val="none"/>
          <w:shd w:val="clear" w:color="060000" w:fill="auto"/>
          <w:lang w:eastAsia="zh-CN"/>
        </w:rPr>
        <w:t>第四章</w:t>
      </w:r>
      <w:r>
        <w:rPr>
          <w:rFonts w:hint="default" w:ascii="Times New Roman" w:hAnsi="Times New Roman" w:eastAsia="仿宋" w:cs="Times New Roman"/>
          <w:b/>
          <w:color w:val="auto"/>
          <w:sz w:val="32"/>
          <w:szCs w:val="32"/>
          <w:highlight w:val="none"/>
          <w:shd w:val="clear" w:color="060000" w:fill="auto"/>
          <w:lang w:val="en-US" w:eastAsia="zh-CN"/>
        </w:rPr>
        <w:t xml:space="preserve"> 评分办法</w:t>
      </w:r>
    </w:p>
    <w:p w14:paraId="611127D3">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highlight w:val="none"/>
          <w:shd w:val="clear" w:color="060000" w:fill="auto"/>
        </w:rPr>
      </w:pPr>
      <w:r>
        <w:rPr>
          <w:rFonts w:hint="default" w:ascii="Times New Roman" w:hAnsi="Times New Roman" w:eastAsia="仿宋" w:cs="Times New Roman"/>
          <w:b/>
          <w:color w:val="auto"/>
          <w:sz w:val="32"/>
          <w:szCs w:val="32"/>
          <w:highlight w:val="none"/>
          <w:shd w:val="clear" w:color="060000" w:fill="auto"/>
        </w:rPr>
        <w:t>第</w:t>
      </w:r>
      <w:r>
        <w:rPr>
          <w:rFonts w:hint="default" w:ascii="Times New Roman" w:hAnsi="Times New Roman" w:eastAsia="仿宋" w:cs="Times New Roman"/>
          <w:b/>
          <w:color w:val="auto"/>
          <w:sz w:val="32"/>
          <w:szCs w:val="32"/>
          <w:highlight w:val="none"/>
          <w:shd w:val="clear" w:color="060000" w:fill="auto"/>
          <w:lang w:eastAsia="zh-CN"/>
        </w:rPr>
        <w:t>五</w:t>
      </w:r>
      <w:r>
        <w:rPr>
          <w:rFonts w:hint="default" w:ascii="Times New Roman" w:hAnsi="Times New Roman" w:eastAsia="仿宋" w:cs="Times New Roman"/>
          <w:b/>
          <w:color w:val="auto"/>
          <w:sz w:val="32"/>
          <w:szCs w:val="32"/>
          <w:highlight w:val="none"/>
          <w:shd w:val="clear" w:color="060000" w:fill="auto"/>
        </w:rPr>
        <w:t xml:space="preserve">章 </w:t>
      </w:r>
      <w:r>
        <w:rPr>
          <w:rFonts w:hint="default" w:ascii="Times New Roman" w:hAnsi="Times New Roman" w:eastAsia="仿宋" w:cs="Times New Roman"/>
          <w:b/>
          <w:color w:val="auto"/>
          <w:sz w:val="32"/>
          <w:szCs w:val="32"/>
          <w:highlight w:val="none"/>
          <w:shd w:val="clear" w:color="060000" w:fill="auto"/>
          <w:lang w:eastAsia="zh-CN"/>
        </w:rPr>
        <w:t>投标文件</w:t>
      </w:r>
      <w:r>
        <w:rPr>
          <w:rFonts w:hint="default" w:ascii="Times New Roman" w:hAnsi="Times New Roman" w:eastAsia="仿宋" w:cs="Times New Roman"/>
          <w:b/>
          <w:color w:val="auto"/>
          <w:sz w:val="32"/>
          <w:szCs w:val="32"/>
          <w:highlight w:val="none"/>
          <w:shd w:val="clear" w:color="060000" w:fill="auto"/>
        </w:rPr>
        <w:t>有关格式</w:t>
      </w:r>
    </w:p>
    <w:p w14:paraId="76578729">
      <w:pPr>
        <w:jc w:val="left"/>
        <w:rPr>
          <w:rFonts w:hint="default" w:ascii="Times New Roman" w:hAnsi="Times New Roman" w:eastAsia="仿宋" w:cs="Times New Roman"/>
          <w:b/>
          <w:color w:val="auto"/>
          <w:sz w:val="24"/>
          <w:szCs w:val="24"/>
          <w:highlight w:val="none"/>
          <w:shd w:val="clear" w:color="060000" w:fill="auto"/>
        </w:rPr>
      </w:pPr>
      <w:r>
        <w:rPr>
          <w:rFonts w:hint="default" w:ascii="Times New Roman" w:hAnsi="Times New Roman" w:eastAsia="仿宋" w:cs="Times New Roman"/>
          <w:b/>
          <w:color w:val="auto"/>
          <w:sz w:val="24"/>
          <w:szCs w:val="24"/>
          <w:highlight w:val="none"/>
          <w:shd w:val="clear" w:color="060000" w:fill="auto"/>
        </w:rPr>
        <w:br w:type="page"/>
      </w:r>
    </w:p>
    <w:p w14:paraId="5214A4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bCs/>
          <w:sz w:val="40"/>
          <w:szCs w:val="40"/>
          <w:highlight w:val="none"/>
          <w:lang w:val="en-US" w:eastAsia="zh-CN"/>
        </w:rPr>
      </w:pPr>
      <w:r>
        <w:rPr>
          <w:rFonts w:hint="default" w:ascii="Times New Roman" w:hAnsi="Times New Roman" w:eastAsia="仿宋" w:cs="Times New Roman"/>
          <w:b/>
          <w:bCs/>
          <w:sz w:val="40"/>
          <w:szCs w:val="40"/>
          <w:highlight w:val="none"/>
          <w:lang w:val="en-US" w:eastAsia="zh-CN"/>
        </w:rPr>
        <w:t>第一章 比选邀请函</w:t>
      </w:r>
    </w:p>
    <w:p w14:paraId="045EA1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许昌市城投发展集团有限公司</w:t>
      </w:r>
      <w:r>
        <w:rPr>
          <w:rFonts w:hint="default" w:ascii="Times New Roman" w:hAnsi="Times New Roman" w:eastAsia="仿宋" w:cs="Times New Roman"/>
          <w:sz w:val="32"/>
          <w:szCs w:val="32"/>
          <w:highlight w:val="none"/>
        </w:rPr>
        <w:t>（以下简称</w:t>
      </w:r>
      <w:r>
        <w:rPr>
          <w:rFonts w:hint="default" w:ascii="Times New Roman" w:hAnsi="Times New Roman" w:eastAsia="仿宋" w:cs="Times New Roman"/>
          <w:sz w:val="32"/>
          <w:szCs w:val="32"/>
          <w:highlight w:val="none"/>
          <w:lang w:eastAsia="zh-CN"/>
        </w:rPr>
        <w:t>比选</w:t>
      </w:r>
      <w:r>
        <w:rPr>
          <w:rFonts w:hint="default" w:ascii="Times New Roman" w:hAnsi="Times New Roman" w:eastAsia="仿宋" w:cs="Times New Roman"/>
          <w:sz w:val="32"/>
          <w:szCs w:val="32"/>
          <w:highlight w:val="none"/>
        </w:rPr>
        <w:t>人）拟通过</w:t>
      </w:r>
      <w:r>
        <w:rPr>
          <w:rFonts w:hint="default" w:ascii="Times New Roman" w:hAnsi="Times New Roman" w:eastAsia="仿宋" w:cs="Times New Roman"/>
          <w:sz w:val="32"/>
          <w:szCs w:val="32"/>
          <w:highlight w:val="none"/>
          <w:lang w:eastAsia="zh-CN"/>
        </w:rPr>
        <w:t>比选</w:t>
      </w:r>
      <w:r>
        <w:rPr>
          <w:rFonts w:hint="default" w:ascii="Times New Roman" w:hAnsi="Times New Roman" w:eastAsia="仿宋" w:cs="Times New Roman"/>
          <w:sz w:val="32"/>
          <w:szCs w:val="32"/>
          <w:highlight w:val="none"/>
        </w:rPr>
        <w:t>的方式</w:t>
      </w:r>
      <w:r>
        <w:rPr>
          <w:rFonts w:hint="default" w:ascii="Times New Roman" w:hAnsi="Times New Roman" w:eastAsia="仿宋" w:cs="Times New Roman"/>
          <w:sz w:val="32"/>
          <w:szCs w:val="32"/>
          <w:highlight w:val="none"/>
          <w:lang w:eastAsia="zh-CN"/>
        </w:rPr>
        <w:t>选取一家已按照《证券服务机构从事证券服务业务备案管理规定》进行备案的律师事务所，负责为比选人拟申报和发行的三只非公开发行专项品种公司债券（</w:t>
      </w:r>
      <w:r>
        <w:rPr>
          <w:rFonts w:hint="default" w:ascii="Times New Roman" w:hAnsi="Times New Roman" w:eastAsia="仿宋" w:cs="Times New Roman"/>
          <w:sz w:val="32"/>
          <w:szCs w:val="32"/>
          <w:highlight w:val="none"/>
        </w:rPr>
        <w:t>以下简称本次债券</w:t>
      </w:r>
      <w:r>
        <w:rPr>
          <w:rFonts w:hint="default" w:ascii="Times New Roman" w:hAnsi="Times New Roman" w:eastAsia="仿宋" w:cs="Times New Roman"/>
          <w:sz w:val="32"/>
          <w:szCs w:val="32"/>
          <w:highlight w:val="none"/>
          <w:lang w:eastAsia="zh-CN"/>
        </w:rPr>
        <w:t>）提供全程的专项法律服务</w:t>
      </w:r>
      <w:r>
        <w:rPr>
          <w:rFonts w:hint="default" w:ascii="Times New Roman" w:hAnsi="Times New Roman" w:eastAsia="仿宋" w:cs="Times New Roman"/>
          <w:sz w:val="32"/>
          <w:szCs w:val="32"/>
          <w:highlight w:val="none"/>
        </w:rPr>
        <w:t>，现诚邀符合资格条件的</w:t>
      </w:r>
      <w:r>
        <w:rPr>
          <w:rFonts w:hint="default" w:ascii="Times New Roman" w:hAnsi="Times New Roman" w:eastAsia="仿宋" w:cs="Times New Roman"/>
          <w:sz w:val="32"/>
          <w:szCs w:val="32"/>
          <w:highlight w:val="none"/>
          <w:lang w:eastAsia="zh-CN"/>
        </w:rPr>
        <w:t>单位</w:t>
      </w:r>
      <w:r>
        <w:rPr>
          <w:rFonts w:hint="default" w:ascii="Times New Roman" w:hAnsi="Times New Roman" w:eastAsia="仿宋" w:cs="Times New Roman"/>
          <w:sz w:val="32"/>
          <w:szCs w:val="32"/>
          <w:highlight w:val="none"/>
        </w:rPr>
        <w:t>参加。</w:t>
      </w:r>
    </w:p>
    <w:p w14:paraId="039E08B1">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
          <w:bCs w:val="0"/>
          <w:sz w:val="32"/>
          <w:szCs w:val="32"/>
          <w:highlight w:val="none"/>
        </w:rPr>
      </w:pPr>
      <w:r>
        <w:rPr>
          <w:rFonts w:hint="default" w:ascii="Times New Roman" w:hAnsi="Times New Roman" w:eastAsia="仿宋" w:cs="Times New Roman"/>
          <w:b/>
          <w:bCs w:val="0"/>
          <w:sz w:val="32"/>
          <w:szCs w:val="32"/>
          <w:highlight w:val="none"/>
          <w:lang w:eastAsia="zh-CN"/>
        </w:rPr>
        <w:t>比选</w:t>
      </w:r>
      <w:r>
        <w:rPr>
          <w:rFonts w:hint="default" w:ascii="Times New Roman" w:hAnsi="Times New Roman" w:eastAsia="仿宋" w:cs="Times New Roman"/>
          <w:b/>
          <w:bCs w:val="0"/>
          <w:sz w:val="32"/>
          <w:szCs w:val="32"/>
          <w:highlight w:val="none"/>
          <w:lang w:val="en-US" w:eastAsia="zh-CN"/>
        </w:rPr>
        <w:t>项目</w:t>
      </w:r>
      <w:r>
        <w:rPr>
          <w:rFonts w:hint="default" w:ascii="Times New Roman" w:hAnsi="Times New Roman" w:eastAsia="仿宋" w:cs="Times New Roman"/>
          <w:b/>
          <w:bCs w:val="0"/>
          <w:sz w:val="32"/>
          <w:szCs w:val="32"/>
          <w:highlight w:val="none"/>
        </w:rPr>
        <w:t>概况</w:t>
      </w:r>
    </w:p>
    <w:p w14:paraId="64EF49F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b/>
          <w:sz w:val="32"/>
          <w:szCs w:val="32"/>
          <w:highlight w:val="none"/>
          <w:lang w:val="en-US" w:eastAsia="zh-CN"/>
        </w:rPr>
        <w:t>项目名称：</w:t>
      </w:r>
      <w:r>
        <w:rPr>
          <w:rFonts w:hint="default" w:ascii="Times New Roman" w:hAnsi="Times New Roman" w:eastAsia="仿宋" w:cs="Times New Roman"/>
          <w:sz w:val="32"/>
          <w:szCs w:val="32"/>
          <w:highlight w:val="none"/>
          <w:lang w:val="en-US" w:eastAsia="zh-CN"/>
        </w:rPr>
        <w:t>许昌市城投发展集团有限公司三只非公开发行专项品种公司债券专项法律服务比选项目</w:t>
      </w:r>
    </w:p>
    <w:p w14:paraId="27A9785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b/>
          <w:sz w:val="32"/>
          <w:szCs w:val="32"/>
          <w:highlight w:val="none"/>
          <w:lang w:eastAsia="zh-CN"/>
        </w:rPr>
        <w:t>比选</w:t>
      </w:r>
      <w:r>
        <w:rPr>
          <w:rFonts w:hint="default" w:ascii="Times New Roman" w:hAnsi="Times New Roman" w:eastAsia="仿宋" w:cs="Times New Roman"/>
          <w:b/>
          <w:sz w:val="32"/>
          <w:szCs w:val="32"/>
          <w:highlight w:val="none"/>
        </w:rPr>
        <w:t>人：</w:t>
      </w:r>
      <w:r>
        <w:rPr>
          <w:rFonts w:hint="default" w:ascii="Times New Roman" w:hAnsi="Times New Roman" w:eastAsia="仿宋" w:cs="Times New Roman"/>
          <w:sz w:val="32"/>
          <w:szCs w:val="32"/>
          <w:highlight w:val="none"/>
          <w:lang w:val="en-US" w:eastAsia="zh-CN"/>
        </w:rPr>
        <w:t>许昌市城投发展集团有限公司</w:t>
      </w:r>
    </w:p>
    <w:p w14:paraId="4F790F1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b/>
          <w:sz w:val="32"/>
          <w:szCs w:val="32"/>
          <w:highlight w:val="none"/>
          <w:lang w:val="en-US" w:eastAsia="zh-CN"/>
        </w:rPr>
        <w:t>项目概况：</w:t>
      </w:r>
      <w:r>
        <w:rPr>
          <w:rFonts w:hint="default" w:ascii="Times New Roman" w:hAnsi="Times New Roman" w:eastAsia="仿宋" w:cs="Times New Roman"/>
          <w:sz w:val="32"/>
          <w:szCs w:val="32"/>
          <w:highlight w:val="none"/>
          <w:lang w:val="en-US" w:eastAsia="zh-CN"/>
        </w:rPr>
        <w:t>许昌市城投发展集团有限公司拟通过证券交易所申请</w:t>
      </w:r>
      <w:r>
        <w:rPr>
          <w:rFonts w:hint="default" w:ascii="Times New Roman" w:hAnsi="Times New Roman" w:eastAsia="仿宋" w:cs="Times New Roman"/>
          <w:sz w:val="32"/>
          <w:szCs w:val="32"/>
        </w:rPr>
        <w:t>注册发行三只总额度不超过60亿元</w:t>
      </w:r>
      <w:r>
        <w:rPr>
          <w:rFonts w:hint="default"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rPr>
        <w:t>含60亿元</w:t>
      </w:r>
      <w:r>
        <w:rPr>
          <w:rFonts w:hint="default"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rPr>
        <w:t>、期限不超过7年</w:t>
      </w:r>
      <w:r>
        <w:rPr>
          <w:rFonts w:hint="default"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rPr>
        <w:t>含7年</w:t>
      </w:r>
      <w:r>
        <w:rPr>
          <w:rFonts w:hint="default"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rPr>
        <w:t>的非公开发行专项品种公司债券</w:t>
      </w:r>
      <w:r>
        <w:rPr>
          <w:rFonts w:hint="default" w:ascii="Times New Roman" w:hAnsi="Times New Roman" w:eastAsia="仿宋" w:cs="Times New Roman"/>
          <w:sz w:val="32"/>
          <w:szCs w:val="32"/>
          <w:lang w:eastAsia="zh-CN"/>
        </w:rPr>
        <w:t>，债券品种</w:t>
      </w:r>
      <w:r>
        <w:rPr>
          <w:rFonts w:hint="default" w:ascii="Times New Roman" w:hAnsi="Times New Roman" w:eastAsia="仿宋" w:cs="Times New Roman"/>
          <w:sz w:val="32"/>
          <w:szCs w:val="32"/>
          <w:highlight w:val="none"/>
          <w:lang w:val="en-US" w:eastAsia="zh-CN"/>
        </w:rPr>
        <w:t>分别为</w:t>
      </w:r>
      <w:r>
        <w:rPr>
          <w:rFonts w:hint="default" w:ascii="Times New Roman" w:hAnsi="Times New Roman" w:eastAsia="仿宋" w:cs="Times New Roman"/>
          <w:sz w:val="32"/>
          <w:szCs w:val="32"/>
          <w:lang w:eastAsia="zh-CN"/>
        </w:rPr>
        <w:t>中小微企业支持债券、低碳转型挂钩公司债券、</w:t>
      </w:r>
      <w:r>
        <w:rPr>
          <w:rFonts w:hint="default" w:ascii="Times New Roman" w:hAnsi="Times New Roman" w:eastAsia="仿宋" w:cs="Times New Roman"/>
          <w:sz w:val="32"/>
          <w:szCs w:val="32"/>
          <w:lang w:val="en-US" w:eastAsia="zh-CN"/>
        </w:rPr>
        <w:t>绿色公司债券，拟申请注册发行</w:t>
      </w:r>
      <w:r>
        <w:rPr>
          <w:rFonts w:hint="default" w:ascii="Times New Roman" w:hAnsi="Times New Roman" w:eastAsia="仿宋" w:cs="Times New Roman"/>
          <w:sz w:val="32"/>
          <w:szCs w:val="32"/>
          <w:highlight w:val="none"/>
          <w:lang w:val="en-US" w:eastAsia="zh-CN"/>
        </w:rPr>
        <w:t>总额</w:t>
      </w:r>
      <w:r>
        <w:rPr>
          <w:rFonts w:hint="default" w:ascii="Times New Roman" w:hAnsi="Times New Roman" w:eastAsia="仿宋" w:cs="Times New Roman"/>
          <w:sz w:val="32"/>
          <w:szCs w:val="32"/>
          <w:highlight w:val="none"/>
          <w:lang w:val="en-US" w:eastAsia="zh-CN"/>
        </w:rPr>
        <w:t>度</w:t>
      </w:r>
      <w:r>
        <w:rPr>
          <w:rFonts w:hint="default" w:ascii="Times New Roman" w:hAnsi="Times New Roman" w:eastAsia="仿宋" w:cs="Times New Roman"/>
          <w:sz w:val="32"/>
          <w:szCs w:val="32"/>
          <w:highlight w:val="none"/>
          <w:lang w:val="en-US" w:eastAsia="zh-CN"/>
        </w:rPr>
        <w:t>均不超过20亿元人民币（含20亿元），债券期限不超过7年（含7年）。为有序推进债券申报注册发行工作，</w:t>
      </w:r>
      <w:r>
        <w:rPr>
          <w:rFonts w:hint="default" w:ascii="Times New Roman" w:hAnsi="Times New Roman" w:eastAsia="仿宋" w:cs="Times New Roman"/>
          <w:sz w:val="32"/>
          <w:szCs w:val="32"/>
          <w:highlight w:val="none"/>
          <w:lang w:val="zh-CN" w:eastAsia="zh-CN"/>
        </w:rPr>
        <w:t>律师事务所须为本次债券申报和发行提供全程的专项法律服务，保证出具的《法律意见书》符合证券交易所对该债券申报和发行的审核要求，在该债券存续期内，提供其他必要的法律服务。</w:t>
      </w:r>
    </w:p>
    <w:p w14:paraId="77AA1F6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highlight w:val="none"/>
          <w:lang w:eastAsia="zh-CN"/>
        </w:rPr>
      </w:pPr>
      <w:r>
        <w:rPr>
          <w:rFonts w:hint="default" w:ascii="Times New Roman" w:hAnsi="Times New Roman" w:eastAsia="仿宋" w:cs="Times New Roman"/>
          <w:b/>
          <w:bCs/>
          <w:sz w:val="32"/>
          <w:szCs w:val="32"/>
          <w:highlight w:val="none"/>
        </w:rPr>
        <w:t>二、</w:t>
      </w:r>
      <w:r>
        <w:rPr>
          <w:rFonts w:hint="default" w:ascii="Times New Roman" w:hAnsi="Times New Roman" w:eastAsia="仿宋" w:cs="Times New Roman"/>
          <w:b/>
          <w:bCs/>
          <w:sz w:val="32"/>
          <w:szCs w:val="32"/>
          <w:highlight w:val="none"/>
          <w:lang w:eastAsia="zh-CN"/>
        </w:rPr>
        <w:t>比选专项法律</w:t>
      </w:r>
      <w:r>
        <w:rPr>
          <w:rFonts w:hint="default" w:ascii="Times New Roman" w:hAnsi="Times New Roman" w:eastAsia="仿宋" w:cs="Times New Roman"/>
          <w:b/>
          <w:bCs/>
          <w:sz w:val="32"/>
          <w:szCs w:val="32"/>
          <w:highlight w:val="none"/>
        </w:rPr>
        <w:t>服务</w:t>
      </w:r>
      <w:r>
        <w:rPr>
          <w:rFonts w:hint="default" w:ascii="Times New Roman" w:hAnsi="Times New Roman" w:eastAsia="仿宋" w:cs="Times New Roman"/>
          <w:b/>
          <w:bCs/>
          <w:sz w:val="32"/>
          <w:szCs w:val="32"/>
          <w:highlight w:val="none"/>
          <w:lang w:eastAsia="zh-CN"/>
        </w:rPr>
        <w:t>需求</w:t>
      </w:r>
    </w:p>
    <w:p w14:paraId="0FA2D5F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1</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本次债券申报和发行</w:t>
      </w:r>
      <w:r>
        <w:rPr>
          <w:rFonts w:hint="default" w:ascii="Times New Roman" w:hAnsi="Times New Roman" w:eastAsia="仿宋" w:cs="Times New Roman"/>
          <w:sz w:val="32"/>
          <w:szCs w:val="32"/>
          <w:highlight w:val="none"/>
          <w:lang w:eastAsia="zh-CN"/>
        </w:rPr>
        <w:t>须</w:t>
      </w:r>
      <w:r>
        <w:rPr>
          <w:rFonts w:hint="default" w:ascii="Times New Roman" w:hAnsi="Times New Roman" w:eastAsia="仿宋" w:cs="Times New Roman"/>
          <w:sz w:val="32"/>
          <w:szCs w:val="32"/>
          <w:highlight w:val="none"/>
        </w:rPr>
        <w:t>按照证券交易所的要求，对发行人开展尽职调查，并出具《法律意见书》</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对债券</w:t>
      </w:r>
      <w:r>
        <w:rPr>
          <w:rFonts w:hint="default" w:ascii="Times New Roman" w:hAnsi="Times New Roman" w:eastAsia="仿宋" w:cs="Times New Roman"/>
          <w:sz w:val="32"/>
          <w:szCs w:val="32"/>
          <w:highlight w:val="none"/>
          <w:lang w:eastAsia="zh-CN"/>
        </w:rPr>
        <w:t>申报和</w:t>
      </w:r>
      <w:r>
        <w:rPr>
          <w:rFonts w:hint="default" w:ascii="Times New Roman" w:hAnsi="Times New Roman" w:eastAsia="仿宋" w:cs="Times New Roman"/>
          <w:sz w:val="32"/>
          <w:szCs w:val="32"/>
          <w:highlight w:val="none"/>
        </w:rPr>
        <w:t>发行的合法性、合规性发表专业意见</w:t>
      </w:r>
      <w:r>
        <w:rPr>
          <w:rFonts w:hint="default" w:ascii="Times New Roman" w:hAnsi="Times New Roman" w:eastAsia="仿宋" w:cs="Times New Roman"/>
          <w:sz w:val="32"/>
          <w:szCs w:val="32"/>
          <w:highlight w:val="none"/>
          <w:lang w:eastAsia="zh-CN"/>
        </w:rPr>
        <w:t>；</w:t>
      </w:r>
    </w:p>
    <w:p w14:paraId="677CA89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2</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eastAsia="zh-CN"/>
        </w:rPr>
        <w:t>如有需要，须</w:t>
      </w:r>
      <w:r>
        <w:rPr>
          <w:rFonts w:hint="default" w:ascii="Times New Roman" w:hAnsi="Times New Roman" w:eastAsia="仿宋" w:cs="Times New Roman"/>
          <w:sz w:val="32"/>
          <w:szCs w:val="32"/>
          <w:highlight w:val="none"/>
        </w:rPr>
        <w:t>协助起草</w:t>
      </w:r>
      <w:r>
        <w:rPr>
          <w:rFonts w:hint="default" w:ascii="Times New Roman" w:hAnsi="Times New Roman" w:eastAsia="仿宋" w:cs="Times New Roman"/>
          <w:sz w:val="32"/>
          <w:szCs w:val="32"/>
          <w:highlight w:val="none"/>
          <w:lang w:eastAsia="zh-CN"/>
        </w:rPr>
        <w:t>本次债券</w:t>
      </w:r>
      <w:r>
        <w:rPr>
          <w:rFonts w:hint="default" w:ascii="Times New Roman" w:hAnsi="Times New Roman" w:eastAsia="仿宋" w:cs="Times New Roman"/>
          <w:sz w:val="32"/>
          <w:szCs w:val="32"/>
          <w:highlight w:val="none"/>
        </w:rPr>
        <w:t>受托管理协议</w:t>
      </w:r>
      <w:r>
        <w:rPr>
          <w:rFonts w:hint="default" w:ascii="Times New Roman" w:hAnsi="Times New Roman" w:eastAsia="仿宋" w:cs="Times New Roman"/>
          <w:sz w:val="32"/>
          <w:szCs w:val="32"/>
          <w:highlight w:val="none"/>
          <w:lang w:eastAsia="zh-CN"/>
        </w:rPr>
        <w:t>及</w:t>
      </w:r>
      <w:r>
        <w:rPr>
          <w:rFonts w:hint="default" w:ascii="Times New Roman" w:hAnsi="Times New Roman" w:eastAsia="仿宋" w:cs="Times New Roman"/>
          <w:sz w:val="32"/>
          <w:szCs w:val="32"/>
          <w:highlight w:val="none"/>
        </w:rPr>
        <w:t>持有人会议规则等相关法律文件，确保符合相关法律法规及监管要求</w:t>
      </w:r>
      <w:r>
        <w:rPr>
          <w:rFonts w:hint="default" w:ascii="Times New Roman" w:hAnsi="Times New Roman" w:eastAsia="仿宋" w:cs="Times New Roman"/>
          <w:sz w:val="32"/>
          <w:szCs w:val="32"/>
          <w:highlight w:val="none"/>
          <w:lang w:eastAsia="zh-CN"/>
        </w:rPr>
        <w:t>；</w:t>
      </w:r>
    </w:p>
    <w:p w14:paraId="6659F9F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3</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在本次债券申报和发行过程中根据需要提供律师见证服务</w:t>
      </w:r>
      <w:r>
        <w:rPr>
          <w:rFonts w:hint="default" w:ascii="Times New Roman" w:hAnsi="Times New Roman" w:eastAsia="仿宋" w:cs="Times New Roman"/>
          <w:sz w:val="32"/>
          <w:szCs w:val="32"/>
          <w:highlight w:val="none"/>
          <w:lang w:eastAsia="zh-CN"/>
        </w:rPr>
        <w:t>，并</w:t>
      </w:r>
      <w:r>
        <w:rPr>
          <w:rFonts w:hint="default" w:ascii="Times New Roman" w:hAnsi="Times New Roman" w:eastAsia="仿宋" w:cs="Times New Roman"/>
          <w:sz w:val="32"/>
          <w:szCs w:val="32"/>
          <w:highlight w:val="none"/>
        </w:rPr>
        <w:t>协助完成</w:t>
      </w:r>
      <w:r>
        <w:rPr>
          <w:rFonts w:hint="default" w:ascii="Times New Roman" w:hAnsi="Times New Roman" w:eastAsia="仿宋" w:cs="Times New Roman"/>
          <w:sz w:val="32"/>
          <w:szCs w:val="32"/>
          <w:highlight w:val="none"/>
          <w:lang w:eastAsia="zh-CN"/>
        </w:rPr>
        <w:t>证券</w:t>
      </w:r>
      <w:r>
        <w:rPr>
          <w:rFonts w:hint="default" w:ascii="Times New Roman" w:hAnsi="Times New Roman" w:eastAsia="仿宋" w:cs="Times New Roman"/>
          <w:sz w:val="32"/>
          <w:szCs w:val="32"/>
          <w:highlight w:val="none"/>
        </w:rPr>
        <w:t>交易所反馈材料</w:t>
      </w:r>
      <w:r>
        <w:rPr>
          <w:rFonts w:hint="default" w:ascii="Times New Roman" w:hAnsi="Times New Roman" w:eastAsia="仿宋" w:cs="Times New Roman"/>
          <w:sz w:val="32"/>
          <w:szCs w:val="32"/>
          <w:highlight w:val="none"/>
          <w:lang w:eastAsia="zh-CN"/>
        </w:rPr>
        <w:t>等相关法律服务</w:t>
      </w:r>
      <w:r>
        <w:rPr>
          <w:rFonts w:hint="default" w:ascii="Times New Roman" w:hAnsi="Times New Roman" w:eastAsia="仿宋" w:cs="Times New Roman"/>
          <w:sz w:val="32"/>
          <w:szCs w:val="32"/>
          <w:highlight w:val="none"/>
        </w:rPr>
        <w:t>工作</w:t>
      </w:r>
      <w:r>
        <w:rPr>
          <w:rFonts w:hint="default" w:ascii="Times New Roman" w:hAnsi="Times New Roman" w:eastAsia="仿宋" w:cs="Times New Roman"/>
          <w:sz w:val="32"/>
          <w:szCs w:val="32"/>
          <w:highlight w:val="none"/>
          <w:lang w:eastAsia="zh-CN"/>
        </w:rPr>
        <w:t>；</w:t>
      </w:r>
    </w:p>
    <w:p w14:paraId="7473DD6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4</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在本次债券申报和发行过程中配合其他中介机构开展法律服务工作</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依据证券交易所的要求，提供本次债券申报和发行所需的其他法律服务</w:t>
      </w:r>
      <w:r>
        <w:rPr>
          <w:rFonts w:hint="default" w:ascii="Times New Roman" w:hAnsi="Times New Roman" w:eastAsia="仿宋" w:cs="Times New Roman"/>
          <w:sz w:val="32"/>
          <w:szCs w:val="32"/>
          <w:highlight w:val="none"/>
          <w:lang w:eastAsia="zh-CN"/>
        </w:rPr>
        <w:t>；</w:t>
      </w:r>
    </w:p>
    <w:p w14:paraId="3AC9317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5</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对本次债券申报和发行过程中涉及的各方面法律问题，进行法律分析、风险提示并提出解决方案；</w:t>
      </w:r>
    </w:p>
    <w:p w14:paraId="02BDCE0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6</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在本次债券存续期内，协助</w:t>
      </w:r>
      <w:r>
        <w:rPr>
          <w:rFonts w:hint="default" w:ascii="Times New Roman" w:hAnsi="Times New Roman" w:eastAsia="仿宋" w:cs="Times New Roman"/>
          <w:sz w:val="32"/>
          <w:szCs w:val="32"/>
          <w:highlight w:val="none"/>
          <w:lang w:eastAsia="zh-CN"/>
        </w:rPr>
        <w:t>发行人</w:t>
      </w:r>
      <w:r>
        <w:rPr>
          <w:rFonts w:hint="default" w:ascii="Times New Roman" w:hAnsi="Times New Roman" w:eastAsia="仿宋" w:cs="Times New Roman"/>
          <w:sz w:val="32"/>
          <w:szCs w:val="32"/>
          <w:highlight w:val="none"/>
        </w:rPr>
        <w:t>履行信息披露义务，确保披露内容符合法律法规和监管规定，并对重大事项提供法律意见</w:t>
      </w:r>
      <w:r>
        <w:rPr>
          <w:rFonts w:hint="default" w:ascii="Times New Roman" w:hAnsi="Times New Roman" w:eastAsia="仿宋" w:cs="Times New Roman"/>
          <w:sz w:val="32"/>
          <w:szCs w:val="32"/>
          <w:highlight w:val="none"/>
          <w:lang w:eastAsia="zh-CN"/>
        </w:rPr>
        <w:t>以及其他</w:t>
      </w:r>
      <w:r>
        <w:rPr>
          <w:rFonts w:hint="default" w:ascii="Times New Roman" w:hAnsi="Times New Roman" w:eastAsia="仿宋" w:cs="Times New Roman"/>
          <w:sz w:val="32"/>
          <w:szCs w:val="32"/>
          <w:highlight w:val="none"/>
        </w:rPr>
        <w:t>相关法律咨询服务等。</w:t>
      </w:r>
    </w:p>
    <w:p w14:paraId="614200A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rPr>
      </w:pPr>
      <w:r>
        <w:rPr>
          <w:rFonts w:hint="default" w:ascii="Times New Roman" w:hAnsi="Times New Roman" w:eastAsia="仿宋" w:cs="Times New Roman"/>
          <w:b/>
          <w:bCs w:val="0"/>
          <w:sz w:val="32"/>
          <w:szCs w:val="32"/>
          <w:highlight w:val="none"/>
        </w:rPr>
        <w:t>三、</w:t>
      </w:r>
      <w:r>
        <w:rPr>
          <w:rFonts w:hint="default" w:ascii="Times New Roman" w:hAnsi="Times New Roman" w:eastAsia="仿宋" w:cs="Times New Roman"/>
          <w:b/>
          <w:bCs w:val="0"/>
          <w:sz w:val="32"/>
          <w:szCs w:val="32"/>
          <w:highlight w:val="none"/>
          <w:lang w:eastAsia="zh-CN"/>
        </w:rPr>
        <w:t>投标</w:t>
      </w:r>
      <w:r>
        <w:rPr>
          <w:rFonts w:hint="default" w:ascii="Times New Roman" w:hAnsi="Times New Roman" w:eastAsia="仿宋" w:cs="Times New Roman"/>
          <w:b/>
          <w:bCs w:val="0"/>
          <w:sz w:val="32"/>
          <w:szCs w:val="32"/>
          <w:highlight w:val="none"/>
        </w:rPr>
        <w:t>人要求</w:t>
      </w:r>
    </w:p>
    <w:p w14:paraId="3A48BD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参与此次</w:t>
      </w:r>
      <w:r>
        <w:rPr>
          <w:rFonts w:hint="default" w:ascii="Times New Roman" w:hAnsi="Times New Roman" w:eastAsia="仿宋" w:cs="Times New Roman"/>
          <w:sz w:val="32"/>
          <w:szCs w:val="32"/>
          <w:highlight w:val="none"/>
          <w:lang w:eastAsia="zh-CN"/>
        </w:rPr>
        <w:t>比选</w:t>
      </w:r>
      <w:r>
        <w:rPr>
          <w:rFonts w:hint="default" w:ascii="Times New Roman" w:hAnsi="Times New Roman" w:eastAsia="仿宋" w:cs="Times New Roman"/>
          <w:sz w:val="32"/>
          <w:szCs w:val="32"/>
          <w:highlight w:val="none"/>
        </w:rPr>
        <w:t>应具备以下条件：</w:t>
      </w:r>
    </w:p>
    <w:p w14:paraId="2FDF55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kern w:val="2"/>
          <w:sz w:val="32"/>
          <w:szCs w:val="32"/>
          <w:lang w:val="en-US" w:eastAsia="zh-CN" w:bidi="ar-SA"/>
        </w:rPr>
        <w:t>1</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sz w:val="32"/>
          <w:szCs w:val="32"/>
          <w:highlight w:val="none"/>
        </w:rPr>
        <w:t>在中华人民共和国境内注册，具有独立承担民事责任能力，具备司法行政机关颁发的律师事务所执业许可证</w:t>
      </w:r>
      <w:r>
        <w:rPr>
          <w:rFonts w:hint="default" w:ascii="Times New Roman" w:hAnsi="Times New Roman" w:eastAsia="仿宋" w:cs="Times New Roman"/>
          <w:sz w:val="32"/>
          <w:szCs w:val="32"/>
          <w:highlight w:val="none"/>
          <w:lang w:eastAsia="zh-CN"/>
        </w:rPr>
        <w:t>；</w:t>
      </w:r>
    </w:p>
    <w:p w14:paraId="764313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kern w:val="2"/>
          <w:sz w:val="32"/>
          <w:szCs w:val="32"/>
          <w:lang w:val="en-US" w:eastAsia="zh-CN" w:bidi="ar-SA"/>
        </w:rPr>
        <w:t>2</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sz w:val="32"/>
          <w:szCs w:val="32"/>
          <w:highlight w:val="none"/>
          <w:lang w:eastAsia="zh-CN"/>
        </w:rPr>
        <w:t>在中国证券监督管理委员会备案，具有</w:t>
      </w:r>
      <w:r>
        <w:rPr>
          <w:rFonts w:hint="default" w:ascii="Times New Roman" w:hAnsi="Times New Roman" w:eastAsia="仿宋" w:cs="Times New Roman"/>
          <w:sz w:val="32"/>
          <w:szCs w:val="32"/>
          <w:highlight w:val="none"/>
        </w:rPr>
        <w:t>从事证券法律业务能力的律师事务所，在</w:t>
      </w:r>
      <w:r>
        <w:rPr>
          <w:rFonts w:hint="default" w:ascii="Times New Roman" w:hAnsi="Times New Roman" w:eastAsia="仿宋" w:cs="Times New Roman"/>
          <w:sz w:val="32"/>
          <w:szCs w:val="32"/>
          <w:highlight w:val="none"/>
          <w:lang w:eastAsia="zh-CN"/>
        </w:rPr>
        <w:t>境</w:t>
      </w:r>
      <w:r>
        <w:rPr>
          <w:rFonts w:hint="default" w:ascii="Times New Roman" w:hAnsi="Times New Roman" w:eastAsia="仿宋" w:cs="Times New Roman"/>
          <w:sz w:val="32"/>
          <w:szCs w:val="32"/>
          <w:highlight w:val="none"/>
        </w:rPr>
        <w:t>内</w:t>
      </w:r>
      <w:r>
        <w:rPr>
          <w:rFonts w:hint="default" w:ascii="Times New Roman" w:hAnsi="Times New Roman" w:eastAsia="仿宋" w:cs="Times New Roman"/>
          <w:sz w:val="32"/>
          <w:szCs w:val="32"/>
          <w:highlight w:val="none"/>
          <w:lang w:eastAsia="zh-CN"/>
        </w:rPr>
        <w:t>办公或设</w:t>
      </w:r>
      <w:r>
        <w:rPr>
          <w:rFonts w:hint="default" w:ascii="Times New Roman" w:hAnsi="Times New Roman" w:eastAsia="仿宋" w:cs="Times New Roman"/>
          <w:sz w:val="32"/>
          <w:szCs w:val="32"/>
          <w:highlight w:val="none"/>
        </w:rPr>
        <w:t>有分支机构；</w:t>
      </w:r>
    </w:p>
    <w:p w14:paraId="4D5780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kern w:val="2"/>
          <w:sz w:val="32"/>
          <w:szCs w:val="32"/>
          <w:lang w:val="en-US" w:eastAsia="zh-CN" w:bidi="ar-SA"/>
        </w:rPr>
        <w:t>3</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sz w:val="32"/>
          <w:szCs w:val="32"/>
          <w:highlight w:val="none"/>
        </w:rPr>
        <w:t>近三年未因重大的执业质量等问题受到通报、处罚，没有处于破产、被责令停业或存在其他违法行为；</w:t>
      </w:r>
    </w:p>
    <w:p w14:paraId="0A7C9C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4</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未被列入“失信被执行人名单”，提供相关主体（包括比选申请人、法定代表人、项目负责人）在“信用中国”网站（www.creditchina.gov.cn）“失信被执行人”情况查询记录（查询日期在比选公告发布日期当日或之后）。</w:t>
      </w:r>
    </w:p>
    <w:p w14:paraId="005B729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rPr>
      </w:pPr>
      <w:r>
        <w:rPr>
          <w:rFonts w:hint="default" w:ascii="Times New Roman" w:hAnsi="Times New Roman" w:eastAsia="仿宋" w:cs="Times New Roman"/>
          <w:b/>
          <w:bCs w:val="0"/>
          <w:sz w:val="32"/>
          <w:szCs w:val="32"/>
          <w:highlight w:val="none"/>
        </w:rPr>
        <w:t>四、</w:t>
      </w:r>
      <w:r>
        <w:rPr>
          <w:rFonts w:hint="default" w:ascii="Times New Roman" w:hAnsi="Times New Roman" w:eastAsia="仿宋" w:cs="Times New Roman"/>
          <w:b/>
          <w:bCs w:val="0"/>
          <w:sz w:val="32"/>
          <w:szCs w:val="32"/>
          <w:highlight w:val="none"/>
          <w:lang w:eastAsia="zh-CN"/>
        </w:rPr>
        <w:t>投标</w:t>
      </w:r>
      <w:r>
        <w:rPr>
          <w:rFonts w:hint="default" w:ascii="Times New Roman" w:hAnsi="Times New Roman" w:eastAsia="仿宋" w:cs="Times New Roman"/>
          <w:b/>
          <w:bCs w:val="0"/>
          <w:sz w:val="32"/>
          <w:szCs w:val="32"/>
          <w:highlight w:val="none"/>
        </w:rPr>
        <w:t>文件要求</w:t>
      </w:r>
    </w:p>
    <w:p w14:paraId="784CAF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按照比选文件第五章要求提供。</w:t>
      </w:r>
    </w:p>
    <w:p w14:paraId="4E29349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rPr>
      </w:pPr>
      <w:r>
        <w:rPr>
          <w:rFonts w:hint="default" w:ascii="Times New Roman" w:hAnsi="Times New Roman" w:eastAsia="仿宋" w:cs="Times New Roman"/>
          <w:b/>
          <w:bCs w:val="0"/>
          <w:sz w:val="32"/>
          <w:szCs w:val="32"/>
          <w:highlight w:val="none"/>
        </w:rPr>
        <w:t>五、</w:t>
      </w:r>
      <w:r>
        <w:rPr>
          <w:rFonts w:hint="default" w:ascii="Times New Roman" w:hAnsi="Times New Roman" w:eastAsia="仿宋" w:cs="Times New Roman"/>
          <w:b/>
          <w:bCs w:val="0"/>
          <w:sz w:val="32"/>
          <w:szCs w:val="32"/>
          <w:highlight w:val="none"/>
          <w:lang w:eastAsia="zh-CN"/>
        </w:rPr>
        <w:t>投标</w:t>
      </w:r>
      <w:r>
        <w:rPr>
          <w:rFonts w:hint="default" w:ascii="Times New Roman" w:hAnsi="Times New Roman" w:eastAsia="仿宋" w:cs="Times New Roman"/>
          <w:b/>
          <w:bCs w:val="0"/>
          <w:sz w:val="32"/>
          <w:szCs w:val="32"/>
          <w:highlight w:val="none"/>
        </w:rPr>
        <w:t>文件的递交</w:t>
      </w:r>
    </w:p>
    <w:p w14:paraId="61506D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202</w:t>
      </w:r>
      <w:r>
        <w:rPr>
          <w:rFonts w:hint="default"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sz w:val="32"/>
          <w:szCs w:val="32"/>
          <w:highlight w:val="none"/>
          <w:lang w:val="en-US" w:eastAsia="zh-CN"/>
        </w:rPr>
        <w:t>22</w:t>
      </w:r>
      <w:r>
        <w:rPr>
          <w:rFonts w:hint="default" w:ascii="Times New Roman" w:hAnsi="Times New Roman" w:eastAsia="仿宋" w:cs="Times New Roman"/>
          <w:sz w:val="32"/>
          <w:szCs w:val="32"/>
          <w:highlight w:val="none"/>
        </w:rPr>
        <w:t>日</w:t>
      </w:r>
      <w:r>
        <w:rPr>
          <w:rFonts w:hint="default" w:ascii="Times New Roman" w:hAnsi="Times New Roman" w:eastAsia="仿宋" w:cs="Times New Roman"/>
          <w:sz w:val="32"/>
          <w:szCs w:val="32"/>
          <w:highlight w:val="none"/>
          <w:lang w:val="en-US" w:eastAsia="zh-CN"/>
        </w:rPr>
        <w:t>17:00</w:t>
      </w:r>
      <w:r>
        <w:rPr>
          <w:rFonts w:hint="default" w:ascii="Times New Roman" w:hAnsi="Times New Roman" w:eastAsia="仿宋" w:cs="Times New Roman"/>
          <w:sz w:val="32"/>
          <w:szCs w:val="32"/>
          <w:highlight w:val="none"/>
        </w:rPr>
        <w:t>前将</w:t>
      </w:r>
      <w:r>
        <w:rPr>
          <w:rFonts w:hint="default" w:ascii="Times New Roman" w:hAnsi="Times New Roman" w:eastAsia="仿宋" w:cs="Times New Roman"/>
          <w:sz w:val="32"/>
          <w:szCs w:val="32"/>
          <w:highlight w:val="none"/>
          <w:lang w:eastAsia="zh-CN"/>
        </w:rPr>
        <w:t>投标</w:t>
      </w:r>
      <w:r>
        <w:rPr>
          <w:rFonts w:hint="default" w:ascii="Times New Roman" w:hAnsi="Times New Roman" w:eastAsia="仿宋" w:cs="Times New Roman"/>
          <w:sz w:val="32"/>
          <w:szCs w:val="32"/>
          <w:highlight w:val="none"/>
        </w:rPr>
        <w:t>文件</w:t>
      </w:r>
      <w:r>
        <w:rPr>
          <w:rFonts w:hint="default" w:ascii="Times New Roman" w:hAnsi="Times New Roman" w:eastAsia="仿宋" w:cs="Times New Roman"/>
          <w:sz w:val="32"/>
          <w:szCs w:val="32"/>
          <w:highlight w:val="none"/>
          <w:lang w:eastAsia="zh-CN"/>
        </w:rPr>
        <w:t>送达（邮寄）</w:t>
      </w:r>
      <w:r>
        <w:rPr>
          <w:rFonts w:hint="default" w:ascii="Times New Roman" w:hAnsi="Times New Roman" w:eastAsia="仿宋" w:cs="Times New Roman"/>
          <w:sz w:val="32"/>
          <w:szCs w:val="32"/>
          <w:highlight w:val="none"/>
        </w:rPr>
        <w:t>至：</w:t>
      </w:r>
      <w:r>
        <w:rPr>
          <w:rFonts w:hint="default" w:ascii="Times New Roman" w:hAnsi="Times New Roman" w:eastAsia="仿宋" w:cs="Times New Roman"/>
          <w:sz w:val="32"/>
          <w:szCs w:val="32"/>
          <w:highlight w:val="none"/>
          <w:lang w:eastAsia="zh-CN"/>
        </w:rPr>
        <w:t>河南省</w:t>
      </w:r>
      <w:r>
        <w:rPr>
          <w:rFonts w:hint="default" w:ascii="Times New Roman" w:hAnsi="Times New Roman" w:eastAsia="仿宋" w:cs="Times New Roman"/>
          <w:b w:val="0"/>
          <w:bCs/>
          <w:sz w:val="32"/>
          <w:szCs w:val="32"/>
          <w:highlight w:val="none"/>
          <w:lang w:eastAsia="zh-CN"/>
        </w:rPr>
        <w:t>许昌市建安大道东段财政综合大楼</w:t>
      </w:r>
      <w:r>
        <w:rPr>
          <w:rFonts w:hint="default" w:ascii="Times New Roman" w:hAnsi="Times New Roman" w:eastAsia="仿宋" w:cs="Times New Roman"/>
          <w:b w:val="0"/>
          <w:bCs/>
          <w:sz w:val="32"/>
          <w:szCs w:val="32"/>
          <w:highlight w:val="none"/>
          <w:lang w:val="en-US" w:eastAsia="zh-CN"/>
        </w:rPr>
        <w:t>816室</w:t>
      </w:r>
      <w:r>
        <w:rPr>
          <w:rFonts w:hint="default" w:ascii="Times New Roman" w:hAnsi="Times New Roman" w:eastAsia="仿宋" w:cs="Times New Roman"/>
          <w:sz w:val="32"/>
          <w:szCs w:val="32"/>
          <w:highlight w:val="none"/>
        </w:rPr>
        <w:t>。</w:t>
      </w:r>
    </w:p>
    <w:p w14:paraId="72B5241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rPr>
      </w:pPr>
      <w:r>
        <w:rPr>
          <w:rFonts w:hint="default" w:ascii="Times New Roman" w:hAnsi="Times New Roman" w:eastAsia="仿宋" w:cs="Times New Roman"/>
          <w:b/>
          <w:bCs w:val="0"/>
          <w:sz w:val="32"/>
          <w:szCs w:val="32"/>
          <w:highlight w:val="none"/>
        </w:rPr>
        <w:t>六、</w:t>
      </w:r>
      <w:r>
        <w:rPr>
          <w:rFonts w:hint="default" w:ascii="Times New Roman" w:hAnsi="Times New Roman" w:eastAsia="仿宋" w:cs="Times New Roman"/>
          <w:b/>
          <w:bCs w:val="0"/>
          <w:sz w:val="32"/>
          <w:szCs w:val="32"/>
          <w:highlight w:val="none"/>
          <w:lang w:eastAsia="zh-CN"/>
        </w:rPr>
        <w:t>比选</w:t>
      </w:r>
      <w:r>
        <w:rPr>
          <w:rFonts w:hint="default" w:ascii="Times New Roman" w:hAnsi="Times New Roman" w:eastAsia="仿宋" w:cs="Times New Roman"/>
          <w:b/>
          <w:bCs w:val="0"/>
          <w:sz w:val="32"/>
          <w:szCs w:val="32"/>
          <w:highlight w:val="none"/>
        </w:rPr>
        <w:t>办法</w:t>
      </w:r>
    </w:p>
    <w:p w14:paraId="7196A6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1</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eastAsia="zh-CN"/>
        </w:rPr>
        <w:t>比选</w:t>
      </w:r>
      <w:r>
        <w:rPr>
          <w:rFonts w:hint="default" w:ascii="Times New Roman" w:hAnsi="Times New Roman" w:eastAsia="仿宋" w:cs="Times New Roman"/>
          <w:sz w:val="32"/>
          <w:szCs w:val="32"/>
          <w:highlight w:val="none"/>
        </w:rPr>
        <w:t>遵循公正、公平的原则，严格按照法律法规要求进行</w:t>
      </w:r>
      <w:r>
        <w:rPr>
          <w:rFonts w:hint="default" w:ascii="Times New Roman" w:hAnsi="Times New Roman" w:eastAsia="仿宋" w:cs="Times New Roman"/>
          <w:sz w:val="32"/>
          <w:szCs w:val="32"/>
          <w:highlight w:val="none"/>
          <w:lang w:eastAsia="zh-CN"/>
        </w:rPr>
        <w:t>；</w:t>
      </w:r>
    </w:p>
    <w:p w14:paraId="6A34B1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2</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eastAsia="zh-CN"/>
        </w:rPr>
        <w:t>比选</w:t>
      </w:r>
      <w:r>
        <w:rPr>
          <w:rFonts w:hint="default" w:ascii="Times New Roman" w:hAnsi="Times New Roman" w:eastAsia="仿宋" w:cs="Times New Roman"/>
          <w:sz w:val="32"/>
          <w:szCs w:val="32"/>
          <w:highlight w:val="none"/>
        </w:rPr>
        <w:t>采用综合评分法，按得分由高到低确定候选人，如最高得分为两家或两家以上时，由</w:t>
      </w:r>
      <w:r>
        <w:rPr>
          <w:rFonts w:hint="default" w:ascii="Times New Roman" w:hAnsi="Times New Roman" w:eastAsia="仿宋" w:cs="Times New Roman"/>
          <w:sz w:val="32"/>
          <w:szCs w:val="32"/>
          <w:highlight w:val="none"/>
          <w:lang w:eastAsia="zh-CN"/>
        </w:rPr>
        <w:t>比选</w:t>
      </w:r>
      <w:r>
        <w:rPr>
          <w:rFonts w:hint="default" w:ascii="Times New Roman" w:hAnsi="Times New Roman" w:eastAsia="仿宋" w:cs="Times New Roman"/>
          <w:sz w:val="32"/>
          <w:szCs w:val="32"/>
          <w:highlight w:val="none"/>
        </w:rPr>
        <w:t>人组成的磋商小组进行磋商确定</w:t>
      </w:r>
      <w:r>
        <w:rPr>
          <w:rFonts w:hint="eastAsia" w:ascii="Times New Roman" w:hAnsi="Times New Roman" w:eastAsia="仿宋" w:cs="Times New Roman"/>
          <w:sz w:val="32"/>
          <w:szCs w:val="32"/>
          <w:highlight w:val="none"/>
          <w:lang w:eastAsia="zh-CN"/>
        </w:rPr>
        <w:t>；</w:t>
      </w:r>
    </w:p>
    <w:p w14:paraId="4DFC4F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有效比选申请人不足三家时，采购人重新组织比选活动。</w:t>
      </w:r>
    </w:p>
    <w:p w14:paraId="0EA3D6D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rPr>
      </w:pPr>
      <w:r>
        <w:rPr>
          <w:rFonts w:hint="default" w:ascii="Times New Roman" w:hAnsi="Times New Roman" w:eastAsia="仿宋" w:cs="Times New Roman"/>
          <w:b/>
          <w:bCs w:val="0"/>
          <w:sz w:val="32"/>
          <w:szCs w:val="32"/>
          <w:highlight w:val="none"/>
        </w:rPr>
        <w:t>七、注意事项</w:t>
      </w:r>
    </w:p>
    <w:p w14:paraId="35C4A5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1</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eastAsia="zh-CN"/>
        </w:rPr>
        <w:t>投标</w:t>
      </w:r>
      <w:r>
        <w:rPr>
          <w:rFonts w:hint="default" w:ascii="Times New Roman" w:hAnsi="Times New Roman" w:eastAsia="仿宋" w:cs="Times New Roman"/>
          <w:sz w:val="32"/>
          <w:szCs w:val="32"/>
          <w:highlight w:val="none"/>
        </w:rPr>
        <w:t>人须按照要求提供</w:t>
      </w:r>
      <w:r>
        <w:rPr>
          <w:rFonts w:hint="default" w:ascii="Times New Roman" w:hAnsi="Times New Roman" w:eastAsia="仿宋" w:cs="Times New Roman"/>
          <w:sz w:val="32"/>
          <w:szCs w:val="32"/>
          <w:highlight w:val="none"/>
          <w:lang w:eastAsia="zh-CN"/>
        </w:rPr>
        <w:t>投标</w:t>
      </w:r>
      <w:r>
        <w:rPr>
          <w:rFonts w:hint="default" w:ascii="Times New Roman" w:hAnsi="Times New Roman" w:eastAsia="仿宋" w:cs="Times New Roman"/>
          <w:sz w:val="32"/>
          <w:szCs w:val="32"/>
          <w:highlight w:val="none"/>
        </w:rPr>
        <w:t>文件</w:t>
      </w:r>
      <w:r>
        <w:rPr>
          <w:rFonts w:hint="default" w:ascii="Times New Roman" w:hAnsi="Times New Roman" w:eastAsia="仿宋" w:cs="Times New Roman"/>
          <w:sz w:val="32"/>
          <w:szCs w:val="32"/>
          <w:highlight w:val="none"/>
          <w:lang w:eastAsia="zh-CN"/>
        </w:rPr>
        <w:t>；</w:t>
      </w:r>
    </w:p>
    <w:p w14:paraId="32B8BF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2</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如</w:t>
      </w:r>
      <w:r>
        <w:rPr>
          <w:rFonts w:hint="default" w:ascii="Times New Roman" w:hAnsi="Times New Roman" w:eastAsia="仿宋" w:cs="Times New Roman"/>
          <w:sz w:val="32"/>
          <w:szCs w:val="32"/>
          <w:highlight w:val="none"/>
          <w:lang w:eastAsia="zh-CN"/>
        </w:rPr>
        <w:t>中标人</w:t>
      </w:r>
      <w:r>
        <w:rPr>
          <w:rFonts w:hint="default" w:ascii="Times New Roman" w:hAnsi="Times New Roman" w:eastAsia="仿宋" w:cs="Times New Roman"/>
          <w:sz w:val="32"/>
          <w:szCs w:val="32"/>
          <w:highlight w:val="none"/>
        </w:rPr>
        <w:t>在以后合作期间出现破产、被责令停业、严重违规和违法行为、被列入“失信被执行人名单”等影响合作的行为，</w:t>
      </w:r>
      <w:r>
        <w:rPr>
          <w:rFonts w:hint="default" w:ascii="Times New Roman" w:hAnsi="Times New Roman" w:eastAsia="仿宋" w:cs="Times New Roman"/>
          <w:sz w:val="32"/>
          <w:szCs w:val="32"/>
          <w:highlight w:val="none"/>
          <w:lang w:eastAsia="zh-CN"/>
        </w:rPr>
        <w:t>比选</w:t>
      </w:r>
      <w:r>
        <w:rPr>
          <w:rFonts w:hint="default" w:ascii="Times New Roman" w:hAnsi="Times New Roman" w:eastAsia="仿宋" w:cs="Times New Roman"/>
          <w:sz w:val="32"/>
          <w:szCs w:val="32"/>
          <w:highlight w:val="none"/>
        </w:rPr>
        <w:t>人有权选用其他</w:t>
      </w:r>
      <w:r>
        <w:rPr>
          <w:rFonts w:hint="default" w:ascii="Times New Roman" w:hAnsi="Times New Roman" w:eastAsia="仿宋" w:cs="Times New Roman"/>
          <w:sz w:val="32"/>
          <w:szCs w:val="32"/>
          <w:highlight w:val="none"/>
          <w:lang w:eastAsia="zh-CN"/>
        </w:rPr>
        <w:t>律师事务所</w:t>
      </w:r>
      <w:r>
        <w:rPr>
          <w:rFonts w:hint="eastAsia" w:ascii="Times New Roman" w:hAnsi="Times New Roman" w:eastAsia="仿宋" w:cs="Times New Roman"/>
          <w:sz w:val="32"/>
          <w:szCs w:val="32"/>
          <w:highlight w:val="none"/>
          <w:lang w:eastAsia="zh-CN"/>
        </w:rPr>
        <w:t>；</w:t>
      </w:r>
    </w:p>
    <w:p w14:paraId="00FAF6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投标文件应使用牢固的纸质信封或专用密封袋进行密封。在封面及密封处加盖投标单位公章或法定代表人签字，并加盖骑缝章。申请人应严格按照上述要求准备和提交投标文件，以确保投标文件的完整性、真实性和保密性。任何不符合密封标准的投标文件，采购人有权拒绝接收。</w:t>
      </w:r>
    </w:p>
    <w:p w14:paraId="692F6BA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lang w:eastAsia="zh-CN"/>
        </w:rPr>
      </w:pPr>
      <w:r>
        <w:rPr>
          <w:rFonts w:hint="default" w:ascii="Times New Roman" w:hAnsi="Times New Roman" w:eastAsia="仿宋" w:cs="Times New Roman"/>
          <w:b/>
          <w:bCs w:val="0"/>
          <w:sz w:val="32"/>
          <w:szCs w:val="32"/>
          <w:highlight w:val="none"/>
          <w:lang w:eastAsia="zh-CN"/>
        </w:rPr>
        <w:t>八、比选控制价</w:t>
      </w:r>
    </w:p>
    <w:p w14:paraId="748707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本项目三只非公开发行专项品种公司债券专项法律服务费比选控制价为30万元（单个非公开发行专项品种公司债券专项法律服务费比选控制价不高于10万元）。</w:t>
      </w:r>
    </w:p>
    <w:p w14:paraId="59217FD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九、</w:t>
      </w:r>
      <w:r>
        <w:rPr>
          <w:rFonts w:hint="default" w:ascii="Times New Roman" w:hAnsi="Times New Roman" w:eastAsia="仿宋" w:cs="Times New Roman"/>
          <w:b w:val="0"/>
          <w:bCs w:val="0"/>
          <w:sz w:val="32"/>
          <w:szCs w:val="32"/>
          <w:highlight w:val="none"/>
          <w:lang w:val="en-US" w:eastAsia="zh-CN"/>
        </w:rPr>
        <w:t>本次比选公告在许昌市城投发展集团有限公司官网（网站地址：http://www.xcsct.cn/）发布</w:t>
      </w:r>
      <w:r>
        <w:rPr>
          <w:rFonts w:hint="default" w:ascii="Times New Roman" w:hAnsi="Times New Roman" w:eastAsia="仿宋" w:cs="Times New Roman"/>
          <w:b w:val="0"/>
          <w:bCs w:val="0"/>
          <w:sz w:val="32"/>
          <w:szCs w:val="32"/>
          <w:highlight w:val="none"/>
          <w:lang w:eastAsia="zh-CN"/>
        </w:rPr>
        <w:t>。</w:t>
      </w:r>
    </w:p>
    <w:p w14:paraId="4F3466C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lang w:val="en-US" w:eastAsia="zh-CN"/>
        </w:rPr>
      </w:pPr>
      <w:bookmarkStart w:id="0" w:name="_Toc28359008"/>
      <w:bookmarkEnd w:id="0"/>
      <w:bookmarkStart w:id="1" w:name="_Toc35393795"/>
      <w:bookmarkEnd w:id="1"/>
      <w:bookmarkStart w:id="2" w:name="_Toc35393626"/>
      <w:bookmarkEnd w:id="2"/>
      <w:bookmarkStart w:id="3" w:name="_Toc35393627"/>
      <w:bookmarkEnd w:id="3"/>
      <w:bookmarkStart w:id="4" w:name="_Toc28359085"/>
      <w:bookmarkEnd w:id="4"/>
      <w:bookmarkStart w:id="5" w:name="_Toc35393796"/>
      <w:bookmarkEnd w:id="5"/>
      <w:r>
        <w:rPr>
          <w:rFonts w:hint="default" w:ascii="Times New Roman" w:hAnsi="Times New Roman" w:eastAsia="仿宋" w:cs="Times New Roman"/>
          <w:b/>
          <w:bCs w:val="0"/>
          <w:sz w:val="32"/>
          <w:szCs w:val="32"/>
          <w:highlight w:val="none"/>
          <w:lang w:val="en-US" w:eastAsia="zh-CN"/>
        </w:rPr>
        <w:t>十、联系方式</w:t>
      </w:r>
    </w:p>
    <w:p w14:paraId="5129EB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sz w:val="32"/>
          <w:szCs w:val="32"/>
          <w:highlight w:val="none"/>
          <w:lang w:val="en-GB" w:eastAsia="zh-CN"/>
        </w:rPr>
      </w:pPr>
      <w:r>
        <w:rPr>
          <w:rFonts w:hint="default" w:ascii="Times New Roman" w:hAnsi="Times New Roman" w:eastAsia="仿宋" w:cs="Times New Roman"/>
          <w:b w:val="0"/>
          <w:bCs/>
          <w:sz w:val="32"/>
          <w:szCs w:val="32"/>
          <w:highlight w:val="none"/>
          <w:lang w:val="en-US" w:eastAsia="zh-CN"/>
        </w:rPr>
        <w:t>比选人</w:t>
      </w:r>
      <w:r>
        <w:rPr>
          <w:rFonts w:hint="default" w:ascii="Times New Roman" w:hAnsi="Times New Roman" w:eastAsia="仿宋" w:cs="Times New Roman"/>
          <w:b w:val="0"/>
          <w:bCs/>
          <w:sz w:val="32"/>
          <w:szCs w:val="32"/>
          <w:highlight w:val="none"/>
          <w:lang w:val="en-GB" w:eastAsia="zh-CN"/>
        </w:rPr>
        <w:t>：许昌市城投发展集团有限公司</w:t>
      </w:r>
    </w:p>
    <w:p w14:paraId="6E3DDC3C">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 w:cs="Times New Roman"/>
          <w:b w:val="0"/>
          <w:bCs/>
          <w:sz w:val="32"/>
          <w:szCs w:val="32"/>
          <w:highlight w:val="none"/>
          <w:lang w:val="en-US" w:eastAsia="zh-CN"/>
        </w:rPr>
      </w:pPr>
      <w:r>
        <w:rPr>
          <w:rFonts w:hint="default" w:ascii="Times New Roman" w:hAnsi="Times New Roman" w:eastAsia="仿宋" w:cs="Times New Roman"/>
          <w:b w:val="0"/>
          <w:bCs/>
          <w:spacing w:val="20"/>
          <w:sz w:val="32"/>
          <w:szCs w:val="32"/>
          <w:highlight w:val="none"/>
          <w:lang w:val="en-GB" w:eastAsia="zh-CN"/>
        </w:rPr>
        <w:t>地址：河南</w:t>
      </w:r>
      <w:r>
        <w:rPr>
          <w:rFonts w:hint="default" w:ascii="Times New Roman" w:hAnsi="Times New Roman" w:eastAsia="仿宋" w:cs="Times New Roman"/>
          <w:b w:val="0"/>
          <w:bCs/>
          <w:sz w:val="32"/>
          <w:szCs w:val="32"/>
          <w:highlight w:val="none"/>
          <w:lang w:eastAsia="zh-CN"/>
        </w:rPr>
        <w:t>许昌市建安大道东段财政综合大楼</w:t>
      </w:r>
      <w:r>
        <w:rPr>
          <w:rFonts w:hint="default" w:ascii="Times New Roman" w:hAnsi="Times New Roman" w:eastAsia="仿宋" w:cs="Times New Roman"/>
          <w:b w:val="0"/>
          <w:bCs/>
          <w:sz w:val="32"/>
          <w:szCs w:val="32"/>
          <w:highlight w:val="none"/>
          <w:lang w:val="en-US" w:eastAsia="zh-CN"/>
        </w:rPr>
        <w:t>816室</w:t>
      </w:r>
    </w:p>
    <w:p w14:paraId="363E7D38">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 w:cs="Times New Roman"/>
          <w:b w:val="0"/>
          <w:bCs/>
          <w:sz w:val="32"/>
          <w:szCs w:val="32"/>
          <w:highlight w:val="none"/>
          <w:lang w:val="en-US" w:eastAsia="zh-CN"/>
        </w:rPr>
      </w:pPr>
      <w:r>
        <w:rPr>
          <w:rFonts w:hint="default" w:ascii="Times New Roman" w:hAnsi="Times New Roman" w:eastAsia="仿宋" w:cs="Times New Roman"/>
          <w:b w:val="0"/>
          <w:bCs/>
          <w:spacing w:val="20"/>
          <w:sz w:val="32"/>
          <w:szCs w:val="32"/>
          <w:highlight w:val="none"/>
          <w:lang w:val="en-GB" w:eastAsia="zh-CN"/>
        </w:rPr>
        <w:t>联系人：</w:t>
      </w:r>
      <w:r>
        <w:rPr>
          <w:rFonts w:hint="default" w:ascii="Times New Roman" w:hAnsi="Times New Roman" w:eastAsia="仿宋" w:cs="Times New Roman"/>
          <w:b w:val="0"/>
          <w:bCs/>
          <w:spacing w:val="20"/>
          <w:sz w:val="32"/>
          <w:szCs w:val="32"/>
          <w:highlight w:val="none"/>
          <w:lang w:val="en-US" w:eastAsia="zh-CN"/>
        </w:rPr>
        <w:t>秦女士</w:t>
      </w:r>
    </w:p>
    <w:p w14:paraId="0BC476A6">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 w:cs="Times New Roman"/>
          <w:b w:val="0"/>
          <w:bCs/>
          <w:sz w:val="32"/>
          <w:szCs w:val="32"/>
          <w:highlight w:val="none"/>
          <w:lang w:val="en-US" w:eastAsia="zh-CN"/>
        </w:rPr>
      </w:pPr>
      <w:r>
        <w:rPr>
          <w:rFonts w:hint="default" w:ascii="Times New Roman" w:hAnsi="Times New Roman" w:eastAsia="仿宋" w:cs="Times New Roman"/>
          <w:b w:val="0"/>
          <w:bCs/>
          <w:spacing w:val="20"/>
          <w:sz w:val="32"/>
          <w:szCs w:val="32"/>
          <w:highlight w:val="none"/>
          <w:lang w:val="en-GB" w:eastAsia="zh-CN"/>
        </w:rPr>
        <w:t>联系电话：</w:t>
      </w:r>
      <w:r>
        <w:rPr>
          <w:rFonts w:hint="default" w:ascii="Times New Roman" w:hAnsi="Times New Roman" w:eastAsia="仿宋" w:cs="Times New Roman"/>
          <w:b w:val="0"/>
          <w:bCs/>
          <w:sz w:val="32"/>
          <w:szCs w:val="32"/>
          <w:highlight w:val="none"/>
          <w:lang w:val="en-US" w:eastAsia="zh-CN"/>
        </w:rPr>
        <w:t>0374-2699026</w:t>
      </w:r>
    </w:p>
    <w:p w14:paraId="17C4972C">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default" w:ascii="Times New Roman" w:hAnsi="Times New Roman" w:eastAsia="仿宋" w:cs="Times New Roman"/>
          <w:b w:val="0"/>
          <w:bCs/>
          <w:color w:val="auto"/>
          <w:sz w:val="24"/>
          <w:szCs w:val="24"/>
          <w:highlight w:val="none"/>
          <w:lang w:val="en-US" w:eastAsia="zh-CN"/>
        </w:rPr>
      </w:pPr>
    </w:p>
    <w:p w14:paraId="267DDD64">
      <w:pPr>
        <w:pStyle w:val="26"/>
        <w:rPr>
          <w:rFonts w:hint="default" w:ascii="Times New Roman" w:hAnsi="Times New Roman" w:eastAsia="仿宋" w:cs="Times New Roman"/>
          <w:b/>
          <w:bCs/>
          <w:color w:val="auto"/>
          <w:sz w:val="24"/>
          <w:szCs w:val="24"/>
          <w:highlight w:val="none"/>
        </w:rPr>
      </w:pPr>
    </w:p>
    <w:p w14:paraId="73FD7AE0">
      <w:pP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br w:type="page"/>
      </w:r>
    </w:p>
    <w:p w14:paraId="3AFF97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bCs/>
          <w:sz w:val="40"/>
          <w:szCs w:val="40"/>
          <w:highlight w:val="none"/>
          <w:lang w:val="en-US" w:eastAsia="zh-CN"/>
        </w:rPr>
      </w:pPr>
      <w:r>
        <w:rPr>
          <w:rFonts w:hint="default" w:ascii="Times New Roman" w:hAnsi="Times New Roman" w:eastAsia="仿宋" w:cs="Times New Roman"/>
          <w:b/>
          <w:bCs/>
          <w:sz w:val="40"/>
          <w:szCs w:val="40"/>
          <w:highlight w:val="none"/>
          <w:lang w:val="en-US" w:eastAsia="zh-CN"/>
        </w:rPr>
        <w:t>第二章 采购需求</w:t>
      </w:r>
    </w:p>
    <w:p w14:paraId="5F2D8B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TW"/>
        </w:rPr>
      </w:pPr>
      <w:r>
        <w:rPr>
          <w:rFonts w:hint="default" w:ascii="Times New Roman" w:hAnsi="Times New Roman" w:eastAsia="仿宋" w:cs="Times New Roman"/>
          <w:b/>
          <w:bCs/>
          <w:sz w:val="32"/>
          <w:szCs w:val="32"/>
          <w:highlight w:val="none"/>
          <w:lang w:eastAsia="zh-CN"/>
        </w:rPr>
        <w:t>一</w:t>
      </w:r>
      <w:r>
        <w:rPr>
          <w:rFonts w:hint="default" w:ascii="Times New Roman" w:hAnsi="Times New Roman" w:eastAsia="仿宋" w:cs="Times New Roman"/>
          <w:b/>
          <w:bCs/>
          <w:sz w:val="32"/>
          <w:szCs w:val="32"/>
          <w:highlight w:val="none"/>
          <w:lang w:eastAsia="zh-TW"/>
        </w:rPr>
        <w:t>、本项目需实现的功能或者目标</w:t>
      </w:r>
    </w:p>
    <w:p w14:paraId="328BED6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en-US" w:eastAsia="zh-CN"/>
        </w:rPr>
        <w:t>许昌市城投发展集团有限公司拟通过证券交易所申请</w:t>
      </w:r>
      <w:r>
        <w:rPr>
          <w:rFonts w:hint="default" w:ascii="Times New Roman" w:hAnsi="Times New Roman" w:eastAsia="仿宋" w:cs="Times New Roman"/>
          <w:sz w:val="32"/>
          <w:szCs w:val="32"/>
        </w:rPr>
        <w:t>注册发行三只总额度不超过60亿元</w:t>
      </w:r>
      <w:r>
        <w:rPr>
          <w:rFonts w:hint="default"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rPr>
        <w:t>含60亿元</w:t>
      </w:r>
      <w:r>
        <w:rPr>
          <w:rFonts w:hint="default"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rPr>
        <w:t>、期限不超过7年</w:t>
      </w:r>
      <w:r>
        <w:rPr>
          <w:rFonts w:hint="default"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rPr>
        <w:t>含7年</w:t>
      </w:r>
      <w:r>
        <w:rPr>
          <w:rFonts w:hint="default"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rPr>
        <w:t>的非公开发行专项品种公司债券</w:t>
      </w:r>
      <w:r>
        <w:rPr>
          <w:rFonts w:hint="default" w:ascii="Times New Roman" w:hAnsi="Times New Roman" w:eastAsia="仿宋" w:cs="Times New Roman"/>
          <w:sz w:val="32"/>
          <w:szCs w:val="32"/>
          <w:lang w:eastAsia="zh-CN"/>
        </w:rPr>
        <w:t>，债券品种</w:t>
      </w:r>
      <w:r>
        <w:rPr>
          <w:rFonts w:hint="default" w:ascii="Times New Roman" w:hAnsi="Times New Roman" w:eastAsia="仿宋" w:cs="Times New Roman"/>
          <w:sz w:val="32"/>
          <w:szCs w:val="32"/>
          <w:highlight w:val="none"/>
          <w:lang w:val="en-US" w:eastAsia="zh-CN"/>
        </w:rPr>
        <w:t>分别为</w:t>
      </w:r>
      <w:r>
        <w:rPr>
          <w:rFonts w:hint="default" w:ascii="Times New Roman" w:hAnsi="Times New Roman" w:eastAsia="仿宋" w:cs="Times New Roman"/>
          <w:sz w:val="32"/>
          <w:szCs w:val="32"/>
          <w:lang w:eastAsia="zh-CN"/>
        </w:rPr>
        <w:t>中小微企业支持债券、低碳转型挂钩公司债券、</w:t>
      </w:r>
      <w:r>
        <w:rPr>
          <w:rFonts w:hint="default" w:ascii="Times New Roman" w:hAnsi="Times New Roman" w:eastAsia="仿宋" w:cs="Times New Roman"/>
          <w:sz w:val="32"/>
          <w:szCs w:val="32"/>
          <w:lang w:val="en-US" w:eastAsia="zh-CN"/>
        </w:rPr>
        <w:t>绿色公司债券，拟申请注册发行</w:t>
      </w:r>
      <w:r>
        <w:rPr>
          <w:rFonts w:hint="default" w:ascii="Times New Roman" w:hAnsi="Times New Roman" w:eastAsia="仿宋" w:cs="Times New Roman"/>
          <w:sz w:val="32"/>
          <w:szCs w:val="32"/>
          <w:highlight w:val="none"/>
          <w:lang w:val="en-US" w:eastAsia="zh-CN"/>
        </w:rPr>
        <w:t>总额</w:t>
      </w:r>
      <w:r>
        <w:rPr>
          <w:rFonts w:hint="default" w:ascii="Times New Roman" w:hAnsi="Times New Roman" w:eastAsia="仿宋" w:cs="Times New Roman"/>
          <w:sz w:val="32"/>
          <w:szCs w:val="32"/>
          <w:highlight w:val="none"/>
          <w:lang w:val="en-US" w:eastAsia="zh-CN"/>
        </w:rPr>
        <w:t>度</w:t>
      </w:r>
      <w:r>
        <w:rPr>
          <w:rFonts w:hint="default" w:ascii="Times New Roman" w:hAnsi="Times New Roman" w:eastAsia="仿宋" w:cs="Times New Roman"/>
          <w:sz w:val="32"/>
          <w:szCs w:val="32"/>
          <w:highlight w:val="none"/>
          <w:lang w:val="en-US" w:eastAsia="zh-CN"/>
        </w:rPr>
        <w:t>均不超过20亿元人民币（含20亿元），债券期限不超过7年（含7年）。为有序推进债券申报注册发行工作，</w:t>
      </w:r>
      <w:r>
        <w:rPr>
          <w:rFonts w:hint="default" w:ascii="Times New Roman" w:hAnsi="Times New Roman" w:eastAsia="仿宋" w:cs="Times New Roman"/>
          <w:sz w:val="32"/>
          <w:szCs w:val="32"/>
          <w:highlight w:val="none"/>
          <w:lang w:val="zh-CN" w:eastAsia="zh-CN"/>
        </w:rPr>
        <w:t>律师事务所须为本次债券申报和发行提供全程的专项法律服务，保证出具的《法律意见书》符合证券交易所对该债券申报和发行的审核要求，在该债券存续期内，提供其他必要的法律服务。</w:t>
      </w:r>
    </w:p>
    <w:p w14:paraId="3811CE9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eastAsia="zh-CN"/>
        </w:rPr>
        <w:t>二</w:t>
      </w:r>
      <w:r>
        <w:rPr>
          <w:rFonts w:hint="default" w:ascii="Times New Roman" w:hAnsi="Times New Roman" w:eastAsia="仿宋" w:cs="Times New Roman"/>
          <w:b/>
          <w:bCs/>
          <w:sz w:val="32"/>
          <w:szCs w:val="32"/>
          <w:highlight w:val="none"/>
          <w:lang w:val="zh-CN" w:eastAsia="zh-CN"/>
        </w:rPr>
        <w:t>、服务内容：</w:t>
      </w:r>
      <w:r>
        <w:rPr>
          <w:rFonts w:hint="default" w:ascii="Times New Roman" w:hAnsi="Times New Roman" w:eastAsia="仿宋" w:cs="Times New Roman"/>
          <w:b/>
          <w:bCs/>
          <w:sz w:val="32"/>
          <w:szCs w:val="32"/>
          <w:highlight w:val="none"/>
          <w:lang w:val="en-US" w:eastAsia="zh-CN"/>
        </w:rPr>
        <w:t>中标</w:t>
      </w:r>
      <w:r>
        <w:rPr>
          <w:rFonts w:hint="default" w:ascii="Times New Roman" w:hAnsi="Times New Roman" w:eastAsia="仿宋" w:cs="Times New Roman"/>
          <w:b/>
          <w:bCs/>
          <w:sz w:val="32"/>
          <w:szCs w:val="32"/>
          <w:highlight w:val="none"/>
          <w:lang w:eastAsia="zh-CN"/>
        </w:rPr>
        <w:t>人应完成以下服务内容（包括但不限于）</w:t>
      </w:r>
    </w:p>
    <w:p w14:paraId="078F064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zh-CN" w:eastAsia="zh-CN"/>
        </w:rPr>
        <w:t>1</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zh-CN" w:eastAsia="zh-CN"/>
        </w:rPr>
        <w:t>本次债券申报和发行须按照证券交易所的要求，对发行人开展尽职调查，并出具《法律意见书》，对债券申报和发行的合法性、合规性发表专业意见；</w:t>
      </w:r>
    </w:p>
    <w:p w14:paraId="12D9EE5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zh-CN" w:eastAsia="zh-CN"/>
        </w:rPr>
        <w:t>2</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zh-CN" w:eastAsia="zh-CN"/>
        </w:rPr>
        <w:t>如有需要，须协助起草本次债券受托管理协议及持有人会议规则等相关法律文件</w:t>
      </w:r>
      <w:r>
        <w:rPr>
          <w:rFonts w:hint="default" w:ascii="Times New Roman" w:hAnsi="Times New Roman" w:eastAsia="仿宋" w:cs="Times New Roman"/>
          <w:sz w:val="32"/>
          <w:szCs w:val="32"/>
          <w:highlight w:val="none"/>
          <w:lang w:val="en-US" w:eastAsia="zh-CN"/>
        </w:rPr>
        <w:t>，确保符合相关法律法规及监管要求；</w:t>
      </w:r>
    </w:p>
    <w:p w14:paraId="5A9105E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3</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在本次债券申报和发行过程中根据需要提供律师见证服务</w:t>
      </w:r>
      <w:r>
        <w:rPr>
          <w:rFonts w:hint="default" w:ascii="Times New Roman" w:hAnsi="Times New Roman" w:eastAsia="仿宋" w:cs="Times New Roman"/>
          <w:sz w:val="32"/>
          <w:szCs w:val="32"/>
          <w:highlight w:val="none"/>
          <w:lang w:eastAsia="zh-CN"/>
        </w:rPr>
        <w:t>，并</w:t>
      </w:r>
      <w:r>
        <w:rPr>
          <w:rFonts w:hint="default" w:ascii="Times New Roman" w:hAnsi="Times New Roman" w:eastAsia="仿宋" w:cs="Times New Roman"/>
          <w:sz w:val="32"/>
          <w:szCs w:val="32"/>
          <w:highlight w:val="none"/>
        </w:rPr>
        <w:t>协助完成</w:t>
      </w:r>
      <w:r>
        <w:rPr>
          <w:rFonts w:hint="default" w:ascii="Times New Roman" w:hAnsi="Times New Roman" w:eastAsia="仿宋" w:cs="Times New Roman"/>
          <w:sz w:val="32"/>
          <w:szCs w:val="32"/>
          <w:highlight w:val="none"/>
          <w:lang w:eastAsia="zh-CN"/>
        </w:rPr>
        <w:t>证券</w:t>
      </w:r>
      <w:r>
        <w:rPr>
          <w:rFonts w:hint="default" w:ascii="Times New Roman" w:hAnsi="Times New Roman" w:eastAsia="仿宋" w:cs="Times New Roman"/>
          <w:sz w:val="32"/>
          <w:szCs w:val="32"/>
          <w:highlight w:val="none"/>
        </w:rPr>
        <w:t>交易所反馈材料</w:t>
      </w:r>
      <w:r>
        <w:rPr>
          <w:rFonts w:hint="default" w:ascii="Times New Roman" w:hAnsi="Times New Roman" w:eastAsia="仿宋" w:cs="Times New Roman"/>
          <w:sz w:val="32"/>
          <w:szCs w:val="32"/>
          <w:highlight w:val="none"/>
          <w:lang w:eastAsia="zh-CN"/>
        </w:rPr>
        <w:t>等相关法律服务</w:t>
      </w:r>
      <w:r>
        <w:rPr>
          <w:rFonts w:hint="default" w:ascii="Times New Roman" w:hAnsi="Times New Roman" w:eastAsia="仿宋" w:cs="Times New Roman"/>
          <w:sz w:val="32"/>
          <w:szCs w:val="32"/>
          <w:highlight w:val="none"/>
        </w:rPr>
        <w:t>工作</w:t>
      </w:r>
      <w:r>
        <w:rPr>
          <w:rFonts w:hint="default" w:ascii="Times New Roman" w:hAnsi="Times New Roman" w:eastAsia="仿宋" w:cs="Times New Roman"/>
          <w:sz w:val="32"/>
          <w:szCs w:val="32"/>
          <w:highlight w:val="none"/>
          <w:lang w:eastAsia="zh-CN"/>
        </w:rPr>
        <w:t>；</w:t>
      </w:r>
    </w:p>
    <w:p w14:paraId="68810FC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4</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在本次债券申报和发行过程中配合其他中介机构开展法律服务工作</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依据证券交易所的要求，提供本次债券申报和发行所需的其他法律服务</w:t>
      </w:r>
      <w:r>
        <w:rPr>
          <w:rFonts w:hint="default" w:ascii="Times New Roman" w:hAnsi="Times New Roman" w:eastAsia="仿宋" w:cs="Times New Roman"/>
          <w:sz w:val="32"/>
          <w:szCs w:val="32"/>
          <w:highlight w:val="none"/>
          <w:lang w:eastAsia="zh-CN"/>
        </w:rPr>
        <w:t>；</w:t>
      </w:r>
    </w:p>
    <w:p w14:paraId="419EE2C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5</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对本次债券申报和发行过程中涉及的各方面法律问题，进行法律分析、风险提示并提出解决方案；</w:t>
      </w:r>
    </w:p>
    <w:p w14:paraId="1D92D37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6</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在本次债券存续期内，协助</w:t>
      </w:r>
      <w:r>
        <w:rPr>
          <w:rFonts w:hint="default" w:ascii="Times New Roman" w:hAnsi="Times New Roman" w:eastAsia="仿宋" w:cs="Times New Roman"/>
          <w:sz w:val="32"/>
          <w:szCs w:val="32"/>
          <w:highlight w:val="none"/>
          <w:lang w:eastAsia="zh-CN"/>
        </w:rPr>
        <w:t>发行人</w:t>
      </w:r>
      <w:r>
        <w:rPr>
          <w:rFonts w:hint="default" w:ascii="Times New Roman" w:hAnsi="Times New Roman" w:eastAsia="仿宋" w:cs="Times New Roman"/>
          <w:sz w:val="32"/>
          <w:szCs w:val="32"/>
          <w:highlight w:val="none"/>
        </w:rPr>
        <w:t>履行信息披露义务，确保披露内容符合法律法规和监管规定，并对重大事项提供法律意见</w:t>
      </w:r>
      <w:r>
        <w:rPr>
          <w:rFonts w:hint="default" w:ascii="Times New Roman" w:hAnsi="Times New Roman" w:eastAsia="仿宋" w:cs="Times New Roman"/>
          <w:sz w:val="32"/>
          <w:szCs w:val="32"/>
          <w:highlight w:val="none"/>
          <w:lang w:eastAsia="zh-CN"/>
        </w:rPr>
        <w:t>以及其他</w:t>
      </w:r>
      <w:r>
        <w:rPr>
          <w:rFonts w:hint="default" w:ascii="Times New Roman" w:hAnsi="Times New Roman" w:eastAsia="仿宋" w:cs="Times New Roman"/>
          <w:sz w:val="32"/>
          <w:szCs w:val="32"/>
          <w:highlight w:val="none"/>
        </w:rPr>
        <w:t>相关法律咨询服务等。</w:t>
      </w:r>
    </w:p>
    <w:p w14:paraId="1BE71F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服务内容中所列要求为最低要求，不允许负偏离，否则将承担其投标被视为非实质性响应投标的风险。</w:t>
      </w:r>
    </w:p>
    <w:p w14:paraId="3EC9142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b/>
          <w:bCs/>
          <w:sz w:val="32"/>
          <w:szCs w:val="32"/>
          <w:highlight w:val="none"/>
          <w:lang w:eastAsia="zh-TW"/>
        </w:rPr>
      </w:pPr>
      <w:r>
        <w:rPr>
          <w:rFonts w:hint="default" w:ascii="Times New Roman" w:hAnsi="Times New Roman" w:eastAsia="仿宋" w:cs="Times New Roman"/>
          <w:b/>
          <w:bCs/>
          <w:sz w:val="32"/>
          <w:szCs w:val="32"/>
          <w:highlight w:val="none"/>
          <w:lang w:val="en-US" w:eastAsia="zh-CN"/>
        </w:rPr>
        <w:t>三、</w:t>
      </w:r>
      <w:r>
        <w:rPr>
          <w:rFonts w:hint="default" w:ascii="Times New Roman" w:hAnsi="Times New Roman" w:eastAsia="仿宋" w:cs="Times New Roman"/>
          <w:b/>
          <w:bCs/>
          <w:sz w:val="32"/>
          <w:szCs w:val="32"/>
          <w:highlight w:val="none"/>
          <w:lang w:eastAsia="zh-TW"/>
        </w:rPr>
        <w:t>服务标准、期限、效率等要求</w:t>
      </w:r>
    </w:p>
    <w:p w14:paraId="1E104C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根据本次债券申报和发行时间要求在规定时间内完成《法律意见书》出具（更新）工作，不得因《法律意见书》原因导致本次债券延迟（长）申报和发行时间。</w:t>
      </w:r>
    </w:p>
    <w:p w14:paraId="2CC5B5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TW"/>
        </w:rPr>
      </w:pPr>
      <w:r>
        <w:rPr>
          <w:rFonts w:hint="default" w:ascii="Times New Roman" w:hAnsi="Times New Roman" w:eastAsia="仿宋" w:cs="Times New Roman"/>
          <w:sz w:val="32"/>
          <w:szCs w:val="32"/>
          <w:highlight w:val="none"/>
          <w:lang w:eastAsia="zh-TW"/>
        </w:rPr>
        <w:t>以上技术要求</w:t>
      </w:r>
      <w:r>
        <w:rPr>
          <w:rFonts w:hint="default" w:ascii="Times New Roman" w:hAnsi="Times New Roman" w:eastAsia="仿宋" w:cs="Times New Roman"/>
          <w:sz w:val="32"/>
          <w:szCs w:val="32"/>
          <w:highlight w:val="none"/>
          <w:lang w:eastAsia="zh-CN"/>
        </w:rPr>
        <w:t>投标人</w:t>
      </w:r>
      <w:r>
        <w:rPr>
          <w:rFonts w:hint="default" w:ascii="Times New Roman" w:hAnsi="Times New Roman" w:eastAsia="仿宋" w:cs="Times New Roman"/>
          <w:sz w:val="32"/>
          <w:szCs w:val="32"/>
          <w:highlight w:val="none"/>
          <w:lang w:eastAsia="zh-TW"/>
        </w:rPr>
        <w:t>应等于或优于以上要求，不得低于此要求。</w:t>
      </w:r>
    </w:p>
    <w:p w14:paraId="35FF3B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TW"/>
        </w:rPr>
      </w:pPr>
      <w:r>
        <w:rPr>
          <w:rFonts w:hint="default" w:ascii="Times New Roman" w:hAnsi="Times New Roman" w:eastAsia="仿宋" w:cs="Times New Roman"/>
          <w:sz w:val="32"/>
          <w:szCs w:val="32"/>
          <w:highlight w:val="none"/>
          <w:lang w:eastAsia="zh-TW"/>
        </w:rPr>
        <w:t>因中标人的过失，给</w:t>
      </w:r>
      <w:r>
        <w:rPr>
          <w:rFonts w:hint="default" w:ascii="Times New Roman" w:hAnsi="Times New Roman" w:eastAsia="仿宋" w:cs="Times New Roman"/>
          <w:sz w:val="32"/>
          <w:szCs w:val="32"/>
          <w:highlight w:val="none"/>
          <w:lang w:eastAsia="zh-CN"/>
        </w:rPr>
        <w:t>比选人</w:t>
      </w:r>
      <w:r>
        <w:rPr>
          <w:rFonts w:hint="default" w:ascii="Times New Roman" w:hAnsi="Times New Roman" w:eastAsia="仿宋" w:cs="Times New Roman"/>
          <w:sz w:val="32"/>
          <w:szCs w:val="32"/>
          <w:highlight w:val="none"/>
          <w:lang w:eastAsia="zh-TW"/>
        </w:rPr>
        <w:t>造成经济损失的，应当依法赔偿</w:t>
      </w:r>
      <w:r>
        <w:rPr>
          <w:rFonts w:hint="default" w:ascii="Times New Roman" w:hAnsi="Times New Roman" w:eastAsia="仿宋" w:cs="Times New Roman"/>
          <w:sz w:val="32"/>
          <w:szCs w:val="32"/>
          <w:highlight w:val="none"/>
          <w:lang w:eastAsia="zh-CN"/>
        </w:rPr>
        <w:t>。</w:t>
      </w:r>
    </w:p>
    <w:p w14:paraId="657F82C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b/>
          <w:bCs/>
          <w:sz w:val="32"/>
          <w:szCs w:val="32"/>
          <w:highlight w:val="none"/>
          <w:lang w:eastAsia="zh-TW"/>
        </w:rPr>
      </w:pPr>
      <w:r>
        <w:rPr>
          <w:rFonts w:hint="default" w:ascii="Times New Roman" w:hAnsi="Times New Roman" w:eastAsia="仿宋" w:cs="Times New Roman"/>
          <w:b/>
          <w:bCs/>
          <w:sz w:val="32"/>
          <w:szCs w:val="32"/>
          <w:highlight w:val="none"/>
          <w:lang w:val="en-US" w:eastAsia="zh-CN"/>
        </w:rPr>
        <w:t>四、</w:t>
      </w:r>
      <w:r>
        <w:rPr>
          <w:rFonts w:hint="default" w:ascii="Times New Roman" w:hAnsi="Times New Roman" w:eastAsia="仿宋" w:cs="Times New Roman"/>
          <w:b/>
          <w:bCs/>
          <w:sz w:val="32"/>
          <w:szCs w:val="32"/>
          <w:highlight w:val="none"/>
          <w:lang w:eastAsia="zh-TW"/>
        </w:rPr>
        <w:t>釆购标的的其他技术、服务等要求</w:t>
      </w:r>
    </w:p>
    <w:p w14:paraId="258BEF5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1</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eastAsia="zh-CN"/>
        </w:rPr>
        <w:t>投标人</w:t>
      </w:r>
      <w:r>
        <w:rPr>
          <w:rFonts w:hint="default" w:ascii="Times New Roman" w:hAnsi="Times New Roman" w:eastAsia="仿宋" w:cs="Times New Roman"/>
          <w:sz w:val="32"/>
          <w:szCs w:val="32"/>
          <w:highlight w:val="none"/>
          <w:lang w:eastAsia="zh-TW"/>
        </w:rPr>
        <w:t>应就</w:t>
      </w:r>
      <w:r>
        <w:rPr>
          <w:rFonts w:hint="default" w:ascii="Times New Roman" w:hAnsi="Times New Roman" w:eastAsia="仿宋" w:cs="Times New Roman"/>
          <w:sz w:val="32"/>
          <w:szCs w:val="32"/>
          <w:highlight w:val="none"/>
          <w:lang w:val="en-US" w:eastAsia="zh-CN"/>
        </w:rPr>
        <w:t>本</w:t>
      </w:r>
      <w:r>
        <w:rPr>
          <w:rFonts w:hint="default" w:ascii="Times New Roman" w:hAnsi="Times New Roman" w:eastAsia="仿宋" w:cs="Times New Roman"/>
          <w:sz w:val="32"/>
          <w:szCs w:val="32"/>
          <w:highlight w:val="none"/>
          <w:lang w:eastAsia="zh-TW"/>
        </w:rPr>
        <w:t>项目（每包或者标段）完整投标</w:t>
      </w:r>
      <w:r>
        <w:rPr>
          <w:rFonts w:hint="default" w:ascii="Times New Roman" w:hAnsi="Times New Roman" w:eastAsia="仿宋" w:cs="Times New Roman"/>
          <w:sz w:val="32"/>
          <w:szCs w:val="32"/>
          <w:highlight w:val="none"/>
          <w:lang w:eastAsia="zh-CN"/>
        </w:rPr>
        <w:t>。</w:t>
      </w:r>
    </w:p>
    <w:p w14:paraId="7B1D203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2</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lang w:eastAsia="zh-TW"/>
        </w:rPr>
        <w:t>本项目为交钥匙工程，包含</w:t>
      </w:r>
      <w:r>
        <w:rPr>
          <w:rFonts w:hint="default" w:ascii="Times New Roman" w:hAnsi="Times New Roman" w:eastAsia="仿宋" w:cs="Times New Roman"/>
          <w:sz w:val="32"/>
          <w:szCs w:val="32"/>
          <w:lang w:eastAsia="zh-CN"/>
        </w:rPr>
        <w:t>本次债券申报和</w:t>
      </w:r>
      <w:r>
        <w:rPr>
          <w:rFonts w:hint="default" w:ascii="Times New Roman" w:hAnsi="Times New Roman" w:eastAsia="仿宋" w:cs="Times New Roman"/>
          <w:sz w:val="32"/>
          <w:szCs w:val="32"/>
          <w:lang w:eastAsia="zh-TW"/>
        </w:rPr>
        <w:t>发行等完成该项目</w:t>
      </w:r>
      <w:r>
        <w:rPr>
          <w:rFonts w:hint="default" w:ascii="Times New Roman" w:hAnsi="Times New Roman" w:eastAsia="仿宋" w:cs="Times New Roman"/>
          <w:sz w:val="32"/>
          <w:szCs w:val="32"/>
          <w:lang w:eastAsia="zh-CN"/>
        </w:rPr>
        <w:t>所需法律服务</w:t>
      </w:r>
      <w:r>
        <w:rPr>
          <w:rFonts w:hint="default" w:ascii="Times New Roman" w:hAnsi="Times New Roman" w:eastAsia="仿宋" w:cs="Times New Roman"/>
          <w:sz w:val="32"/>
          <w:szCs w:val="32"/>
          <w:lang w:eastAsia="zh-TW"/>
        </w:rPr>
        <w:t>的一切费用。</w:t>
      </w:r>
    </w:p>
    <w:p w14:paraId="583CE23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en-US" w:eastAsia="zh-CN"/>
        </w:rPr>
        <w:t>五、</w:t>
      </w:r>
      <w:r>
        <w:rPr>
          <w:rFonts w:hint="default" w:ascii="Times New Roman" w:hAnsi="Times New Roman" w:eastAsia="仿宋" w:cs="Times New Roman"/>
          <w:b/>
          <w:bCs/>
          <w:sz w:val="32"/>
          <w:szCs w:val="32"/>
          <w:highlight w:val="none"/>
          <w:lang w:val="zh-CN" w:eastAsia="zh-CN"/>
        </w:rPr>
        <w:t>验收标准</w:t>
      </w:r>
    </w:p>
    <w:p w14:paraId="5BB72F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为本次债券申报和发行</w:t>
      </w:r>
      <w:r>
        <w:rPr>
          <w:rFonts w:hint="default" w:ascii="Times New Roman" w:hAnsi="Times New Roman" w:eastAsia="仿宋" w:cs="Times New Roman"/>
          <w:sz w:val="32"/>
          <w:szCs w:val="32"/>
          <w:lang w:eastAsia="zh-CN"/>
        </w:rPr>
        <w:t>出具《法律意见书》；</w:t>
      </w:r>
    </w:p>
    <w:p w14:paraId="32CF11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比选人取得证券交易所发出的债券批复文件；</w:t>
      </w:r>
    </w:p>
    <w:p w14:paraId="0FA9C8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eastAsia="zh-CN"/>
        </w:rPr>
        <w:t>本次债券</w:t>
      </w:r>
      <w:r>
        <w:rPr>
          <w:rFonts w:hint="default" w:ascii="Times New Roman" w:hAnsi="Times New Roman" w:eastAsia="仿宋" w:cs="Times New Roman"/>
          <w:sz w:val="32"/>
          <w:szCs w:val="32"/>
          <w:lang w:eastAsia="zh-TW"/>
        </w:rPr>
        <w:t>募集资金按</w:t>
      </w:r>
      <w:r>
        <w:rPr>
          <w:rFonts w:hint="default" w:ascii="Times New Roman" w:hAnsi="Times New Roman" w:eastAsia="仿宋" w:cs="Times New Roman"/>
          <w:sz w:val="32"/>
          <w:szCs w:val="32"/>
          <w:lang w:eastAsia="zh-CN"/>
        </w:rPr>
        <w:t>相关</w:t>
      </w:r>
      <w:r>
        <w:rPr>
          <w:rFonts w:hint="default" w:ascii="Times New Roman" w:hAnsi="Times New Roman" w:eastAsia="仿宋" w:cs="Times New Roman"/>
          <w:sz w:val="32"/>
          <w:szCs w:val="32"/>
          <w:lang w:eastAsia="zh-TW"/>
        </w:rPr>
        <w:t>合同约定划入</w:t>
      </w:r>
      <w:r>
        <w:rPr>
          <w:rFonts w:hint="default" w:ascii="Times New Roman" w:hAnsi="Times New Roman" w:eastAsia="仿宋" w:cs="Times New Roman"/>
          <w:sz w:val="32"/>
          <w:szCs w:val="32"/>
          <w:lang w:eastAsia="zh-CN"/>
        </w:rPr>
        <w:t>比选人</w:t>
      </w:r>
      <w:r>
        <w:rPr>
          <w:rFonts w:hint="default" w:ascii="Times New Roman" w:hAnsi="Times New Roman" w:eastAsia="仿宋" w:cs="Times New Roman"/>
          <w:sz w:val="32"/>
          <w:szCs w:val="32"/>
          <w:lang w:eastAsia="zh-TW"/>
        </w:rPr>
        <w:t>监管银行账户</w:t>
      </w:r>
      <w:r>
        <w:rPr>
          <w:rFonts w:hint="default" w:ascii="Times New Roman" w:hAnsi="Times New Roman" w:eastAsia="仿宋" w:cs="Times New Roman"/>
          <w:sz w:val="32"/>
          <w:szCs w:val="32"/>
          <w:lang w:eastAsia="zh-CN"/>
        </w:rPr>
        <w:t>。</w:t>
      </w:r>
    </w:p>
    <w:p w14:paraId="550D7CBD">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bCs w:val="0"/>
          <w:sz w:val="32"/>
          <w:szCs w:val="32"/>
          <w:highlight w:val="none"/>
          <w:lang w:eastAsia="zh-CN"/>
        </w:rPr>
      </w:pPr>
      <w:r>
        <w:rPr>
          <w:rFonts w:hint="default" w:ascii="Times New Roman" w:hAnsi="Times New Roman" w:eastAsia="仿宋" w:cs="Times New Roman"/>
          <w:sz w:val="32"/>
          <w:szCs w:val="32"/>
          <w:lang w:val="zh-CN" w:eastAsia="zh-CN"/>
        </w:rPr>
        <w:t>本项目专项法律服务费最高限价为</w:t>
      </w:r>
      <w:r>
        <w:rPr>
          <w:rFonts w:hint="default" w:ascii="Times New Roman" w:hAnsi="Times New Roman" w:eastAsia="仿宋" w:cs="Times New Roman"/>
          <w:sz w:val="32"/>
          <w:szCs w:val="32"/>
          <w:highlight w:val="none"/>
          <w:lang w:val="en-US" w:eastAsia="zh-CN"/>
        </w:rPr>
        <w:t>30</w:t>
      </w:r>
      <w:r>
        <w:rPr>
          <w:rFonts w:hint="default" w:ascii="Times New Roman" w:hAnsi="Times New Roman" w:eastAsia="仿宋" w:cs="Times New Roman"/>
          <w:sz w:val="32"/>
          <w:szCs w:val="32"/>
          <w:lang w:val="en-US" w:eastAsia="zh-CN"/>
        </w:rPr>
        <w:t>万元</w:t>
      </w:r>
      <w:r>
        <w:rPr>
          <w:rFonts w:hint="default" w:ascii="Times New Roman" w:hAnsi="Times New Roman" w:eastAsia="仿宋" w:cs="Times New Roman"/>
          <w:sz w:val="32"/>
          <w:szCs w:val="32"/>
          <w:lang w:val="zh-CN" w:eastAsia="zh-CN"/>
        </w:rPr>
        <w:t>，超出最高限价的投标报价无效。</w:t>
      </w:r>
    </w:p>
    <w:p w14:paraId="23FDAD0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en-US" w:eastAsia="zh-CN"/>
        </w:rPr>
        <w:t>七、</w:t>
      </w:r>
      <w:r>
        <w:rPr>
          <w:rFonts w:hint="default" w:ascii="Times New Roman" w:hAnsi="Times New Roman" w:eastAsia="仿宋" w:cs="Times New Roman"/>
          <w:b/>
          <w:bCs/>
          <w:sz w:val="32"/>
          <w:szCs w:val="32"/>
          <w:highlight w:val="none"/>
          <w:lang w:val="zh-CN" w:eastAsia="zh-CN"/>
        </w:rPr>
        <w:t>资金支付</w:t>
      </w:r>
    </w:p>
    <w:p w14:paraId="58F40A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zh-CN" w:eastAsia="zh-CN"/>
        </w:rPr>
        <w:t>支付方式：银行转账。</w:t>
      </w:r>
    </w:p>
    <w:p w14:paraId="172BC5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zh-CN" w:eastAsia="zh-TW"/>
        </w:rPr>
        <w:t>支付时间及条件：根据签订的本次债券法律服务合同约定执行。</w:t>
      </w:r>
    </w:p>
    <w:p w14:paraId="31546A47">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b/>
          <w:bCs/>
          <w:caps/>
          <w:color w:val="auto"/>
          <w:kern w:val="0"/>
          <w:sz w:val="40"/>
          <w:szCs w:val="40"/>
          <w:highlight w:val="none"/>
          <w:lang w:val="en-US" w:eastAsia="zh-CN"/>
        </w:rPr>
      </w:pPr>
      <w:r>
        <w:rPr>
          <w:rFonts w:hint="default" w:ascii="Times New Roman" w:hAnsi="Times New Roman" w:eastAsia="仿宋" w:cs="Times New Roman"/>
          <w:sz w:val="32"/>
          <w:szCs w:val="32"/>
          <w:highlight w:val="none"/>
          <w:lang w:val="en-US" w:eastAsia="zh-CN"/>
        </w:rPr>
        <w:br w:type="page"/>
      </w:r>
    </w:p>
    <w:p w14:paraId="4FF879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bCs/>
          <w:sz w:val="40"/>
          <w:szCs w:val="40"/>
          <w:highlight w:val="none"/>
          <w:lang w:val="en-US" w:eastAsia="zh-CN"/>
        </w:rPr>
      </w:pPr>
      <w:r>
        <w:rPr>
          <w:rFonts w:hint="default" w:ascii="Times New Roman" w:hAnsi="Times New Roman" w:eastAsia="仿宋" w:cs="Times New Roman"/>
          <w:b/>
          <w:bCs/>
          <w:sz w:val="40"/>
          <w:szCs w:val="40"/>
          <w:highlight w:val="none"/>
          <w:lang w:val="en-US" w:eastAsia="zh-CN"/>
        </w:rPr>
        <w:t>第三章 投标人须知</w:t>
      </w:r>
    </w:p>
    <w:tbl>
      <w:tblPr>
        <w:tblStyle w:val="28"/>
        <w:tblW w:w="9887" w:type="dxa"/>
        <w:jc w:val="center"/>
        <w:shd w:val="clear" w:color="auto" w:fill="auto"/>
        <w:tblLayout w:type="autofit"/>
        <w:tblCellMar>
          <w:top w:w="0" w:type="dxa"/>
          <w:left w:w="108" w:type="dxa"/>
          <w:bottom w:w="0" w:type="dxa"/>
          <w:right w:w="108" w:type="dxa"/>
        </w:tblCellMar>
      </w:tblPr>
      <w:tblGrid>
        <w:gridCol w:w="753"/>
        <w:gridCol w:w="1986"/>
        <w:gridCol w:w="7148"/>
      </w:tblGrid>
      <w:tr w14:paraId="747E1DB3">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142CE8">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
                <w:color w:val="auto"/>
                <w:sz w:val="24"/>
                <w:szCs w:val="24"/>
                <w:highlight w:val="none"/>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340410">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
                <w:color w:val="auto"/>
                <w:sz w:val="24"/>
                <w:szCs w:val="24"/>
                <w:highlight w:val="none"/>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073BC3">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
                <w:color w:val="auto"/>
                <w:sz w:val="24"/>
                <w:szCs w:val="24"/>
                <w:highlight w:val="none"/>
                <w:shd w:val="clear" w:color="060000" w:fill="auto"/>
              </w:rPr>
              <w:t>说明和要求</w:t>
            </w:r>
          </w:p>
        </w:tc>
      </w:tr>
      <w:tr w14:paraId="7900BAB1">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32E541">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4EA4F6">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eastAsia="zh-CN"/>
              </w:rPr>
              <w:t>比选</w:t>
            </w:r>
            <w:r>
              <w:rPr>
                <w:rFonts w:hint="default" w:ascii="Times New Roman" w:hAnsi="Times New Roman" w:eastAsia="仿宋" w:cs="Times New Roman"/>
                <w:color w:val="auto"/>
                <w:sz w:val="24"/>
                <w:szCs w:val="24"/>
                <w:highlight w:val="none"/>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96D361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zh-CN"/>
              </w:rPr>
              <w:t>项目名称：</w:t>
            </w:r>
            <w:r>
              <w:rPr>
                <w:rFonts w:hint="default" w:ascii="Times New Roman" w:hAnsi="Times New Roman" w:eastAsia="仿宋" w:cs="Times New Roman"/>
                <w:color w:val="auto"/>
                <w:sz w:val="24"/>
                <w:szCs w:val="24"/>
                <w:highlight w:val="none"/>
                <w:lang w:val="zh-CN" w:eastAsia="zh-CN"/>
              </w:rPr>
              <w:t>许昌市城投发展集团有限公司三只非公开发行专项品种公司债券专项法律服务比选项目</w:t>
            </w:r>
          </w:p>
          <w:p w14:paraId="53F2D64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4"/>
                <w:szCs w:val="24"/>
                <w:highlight w:val="none"/>
                <w:shd w:val="clear" w:color="030000" w:fill="auto"/>
              </w:rPr>
            </w:pPr>
            <w:r>
              <w:rPr>
                <w:rFonts w:hint="default" w:ascii="Times New Roman" w:hAnsi="Times New Roman" w:eastAsia="仿宋" w:cs="Times New Roman"/>
                <w:color w:val="auto"/>
                <w:sz w:val="24"/>
                <w:szCs w:val="24"/>
                <w:highlight w:val="none"/>
                <w:lang w:val="zh-CN"/>
              </w:rPr>
              <w:t>项目内容：许昌市城投发展集团有限公司拟通过证券交易所申请注册发行三只总额度不超过60亿元（含60亿元）、期限不超过7年（含7年）的非公开发行专项品种公司债券，债券品种分别为中小微企业支持债券、低碳转型挂钩公司债券、绿色公司债券，拟申请注册发行总额</w:t>
            </w:r>
            <w:r>
              <w:rPr>
                <w:rFonts w:hint="default" w:ascii="Times New Roman" w:hAnsi="Times New Roman" w:eastAsia="仿宋" w:cs="Times New Roman"/>
                <w:color w:val="auto"/>
                <w:sz w:val="24"/>
                <w:szCs w:val="24"/>
                <w:highlight w:val="none"/>
                <w:lang w:val="zh-CN"/>
              </w:rPr>
              <w:t>度</w:t>
            </w:r>
            <w:r>
              <w:rPr>
                <w:rFonts w:hint="default" w:ascii="Times New Roman" w:hAnsi="Times New Roman" w:eastAsia="仿宋" w:cs="Times New Roman"/>
                <w:color w:val="auto"/>
                <w:sz w:val="24"/>
                <w:szCs w:val="24"/>
                <w:highlight w:val="none"/>
                <w:lang w:val="zh-CN"/>
              </w:rPr>
              <w:t>均不超过20亿元人民币（含20亿元），债券期限不超过7年（含7年）。为有序推进债券申报注册发行工作，律师事务所须为本次债券申报和发行提供全程的专项法律服务，保证出具的《法律意见书》符合证券交易所对该债券申报和发行的审核要求，在该债券存续期内，提供其他必要的法律服务。</w:t>
            </w:r>
          </w:p>
        </w:tc>
      </w:tr>
      <w:tr w14:paraId="63388765">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19D8CD">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C2A067">
            <w:pPr>
              <w:spacing w:line="360" w:lineRule="auto"/>
              <w:jc w:val="center"/>
              <w:rPr>
                <w:rFonts w:hint="default" w:ascii="Times New Roman" w:hAnsi="Times New Roman" w:eastAsia="仿宋" w:cs="Times New Roman"/>
                <w:color w:val="auto"/>
                <w:sz w:val="24"/>
                <w:szCs w:val="24"/>
                <w:highlight w:val="none"/>
                <w:shd w:val="clear" w:color="040000" w:fill="auto"/>
                <w:lang w:eastAsia="zh-CN"/>
              </w:rPr>
            </w:pPr>
            <w:r>
              <w:rPr>
                <w:rFonts w:hint="default" w:ascii="Times New Roman" w:hAnsi="Times New Roman" w:eastAsia="仿宋" w:cs="Times New Roman"/>
                <w:color w:val="auto"/>
                <w:sz w:val="24"/>
                <w:szCs w:val="24"/>
                <w:highlight w:val="none"/>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F59A6C">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比选</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名称：许昌市城投发展集团有限公司</w:t>
            </w:r>
            <w:r>
              <w:rPr>
                <w:rFonts w:hint="default" w:ascii="Times New Roman" w:hAnsi="Times New Roman" w:eastAsia="仿宋" w:cs="Times New Roman"/>
                <w:color w:val="auto"/>
                <w:sz w:val="24"/>
                <w:szCs w:val="24"/>
                <w:highlight w:val="none"/>
                <w:shd w:val="clear" w:color="auto" w:fill="FFFFFF"/>
              </w:rPr>
              <w:t xml:space="preserve"> </w:t>
            </w:r>
          </w:p>
          <w:p w14:paraId="3F0AECBE">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w:t>
            </w:r>
            <w:r>
              <w:rPr>
                <w:rFonts w:hint="default" w:ascii="Times New Roman" w:hAnsi="Times New Roman" w:eastAsia="仿宋" w:cs="Times New Roman"/>
                <w:bCs/>
                <w:color w:val="auto"/>
                <w:sz w:val="24"/>
                <w:szCs w:val="24"/>
                <w:highlight w:val="none"/>
                <w:lang w:eastAsia="zh-CN"/>
              </w:rPr>
              <w:t>河南省</w:t>
            </w:r>
            <w:r>
              <w:rPr>
                <w:rFonts w:hint="default" w:ascii="Times New Roman" w:hAnsi="Times New Roman" w:eastAsia="仿宋" w:cs="Times New Roman"/>
                <w:bCs/>
                <w:color w:val="auto"/>
                <w:sz w:val="24"/>
                <w:szCs w:val="24"/>
                <w:highlight w:val="none"/>
              </w:rPr>
              <w:t>许昌市建安大道东段财政综合大楼</w:t>
            </w:r>
            <w:r>
              <w:rPr>
                <w:rFonts w:hint="default" w:ascii="Times New Roman" w:hAnsi="Times New Roman" w:eastAsia="仿宋" w:cs="Times New Roman"/>
                <w:bCs/>
                <w:color w:val="auto"/>
                <w:sz w:val="24"/>
                <w:szCs w:val="24"/>
                <w:highlight w:val="none"/>
                <w:lang w:val="en-US" w:eastAsia="zh-CN"/>
              </w:rPr>
              <w:t>816室</w:t>
            </w:r>
          </w:p>
          <w:p w14:paraId="3FB6B993">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 xml:space="preserve">联 系 人：秦女士           </w:t>
            </w:r>
          </w:p>
          <w:p w14:paraId="00CCDFC2">
            <w:pPr>
              <w:autoSpaceDE w:val="0"/>
              <w:autoSpaceDN w:val="0"/>
              <w:adjustRightInd w:val="0"/>
              <w:spacing w:line="540" w:lineRule="exact"/>
              <w:ind w:right="-11" w:rightChars="0"/>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7828628E">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EBEEE1">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2F2526">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40000" w:fill="auto"/>
              </w:rPr>
              <w:t>★</w:t>
            </w:r>
            <w:r>
              <w:rPr>
                <w:rFonts w:hint="default" w:ascii="Times New Roman" w:hAnsi="Times New Roman" w:eastAsia="仿宋" w:cs="Times New Roman"/>
                <w:color w:val="auto"/>
                <w:sz w:val="24"/>
                <w:szCs w:val="24"/>
                <w:highlight w:val="none"/>
                <w:shd w:val="clear" w:color="040000" w:fill="auto"/>
                <w:lang w:eastAsia="zh-CN"/>
              </w:rPr>
              <w:t>投标人</w:t>
            </w:r>
            <w:r>
              <w:rPr>
                <w:rFonts w:hint="default" w:ascii="Times New Roman" w:hAnsi="Times New Roman" w:eastAsia="仿宋" w:cs="Times New Roman"/>
                <w:color w:val="auto"/>
                <w:sz w:val="24"/>
                <w:szCs w:val="24"/>
                <w:highlight w:val="none"/>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0CD101">
            <w:pPr>
              <w:keepNext w:val="0"/>
              <w:keepLines w:val="0"/>
              <w:pageBreakBefore w:val="0"/>
              <w:widowControl/>
              <w:numPr>
                <w:ilvl w:val="0"/>
                <w:numId w:val="6"/>
              </w:numPr>
              <w:kinsoku/>
              <w:wordWrap/>
              <w:overflowPunct/>
              <w:topLinePunct w:val="0"/>
              <w:autoSpaceDE/>
              <w:autoSpaceDN/>
              <w:bidi w:val="0"/>
              <w:adjustRightInd/>
              <w:snapToGrid w:val="0"/>
              <w:spacing w:line="520" w:lineRule="exact"/>
              <w:jc w:val="both"/>
              <w:textAlignment w:val="auto"/>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rPr>
              <w:t>符合《中华人民共和国政府采购法》第二十二条规定</w:t>
            </w:r>
          </w:p>
          <w:p w14:paraId="1E9EC023">
            <w:pPr>
              <w:keepNext w:val="0"/>
              <w:keepLines w:val="0"/>
              <w:pageBreakBefore w:val="0"/>
              <w:widowControl/>
              <w:numPr>
                <w:ilvl w:val="0"/>
                <w:numId w:val="6"/>
              </w:numPr>
              <w:kinsoku/>
              <w:wordWrap/>
              <w:overflowPunct/>
              <w:topLinePunct w:val="0"/>
              <w:autoSpaceDE/>
              <w:autoSpaceDN/>
              <w:bidi w:val="0"/>
              <w:adjustRightInd/>
              <w:snapToGrid w:val="0"/>
              <w:spacing w:line="520" w:lineRule="exact"/>
              <w:jc w:val="both"/>
              <w:textAlignment w:val="auto"/>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特殊资格要求</w:t>
            </w:r>
          </w:p>
          <w:p w14:paraId="51B23158">
            <w:pPr>
              <w:keepNext w:val="0"/>
              <w:keepLines w:val="0"/>
              <w:pageBreakBefore w:val="0"/>
              <w:widowControl/>
              <w:kinsoku/>
              <w:wordWrap/>
              <w:overflowPunct/>
              <w:topLinePunct w:val="0"/>
              <w:autoSpaceDE/>
              <w:autoSpaceDN/>
              <w:bidi w:val="0"/>
              <w:adjustRightInd/>
              <w:spacing w:line="360" w:lineRule="auto"/>
              <w:jc w:val="both"/>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1</w:t>
            </w:r>
            <w:r>
              <w:rPr>
                <w:rFonts w:hint="eastAsia" w:ascii="Times New Roman" w:hAnsi="Times New Roman" w:eastAsia="仿宋" w:cs="Times New Roman"/>
                <w:color w:val="auto"/>
                <w:kern w:val="2"/>
                <w:sz w:val="24"/>
                <w:szCs w:val="24"/>
                <w:highlight w:val="none"/>
                <w:lang w:val="en-US" w:eastAsia="zh-CN" w:bidi="ar-SA"/>
              </w:rPr>
              <w:t>.</w:t>
            </w:r>
            <w:r>
              <w:rPr>
                <w:rFonts w:hint="default" w:ascii="Times New Roman" w:hAnsi="Times New Roman" w:eastAsia="仿宋" w:cs="Times New Roman"/>
                <w:color w:val="auto"/>
                <w:kern w:val="2"/>
                <w:sz w:val="24"/>
                <w:szCs w:val="24"/>
                <w:highlight w:val="none"/>
                <w:lang w:val="en-US" w:eastAsia="zh-CN" w:bidi="ar-SA"/>
              </w:rPr>
              <w:t>在中华人民共和国境内注册，具有独立承担民事责任能力，具备司法行政机关颁发的律师事务所执业许可证；</w:t>
            </w:r>
          </w:p>
          <w:p w14:paraId="2F45AE50">
            <w:pPr>
              <w:keepNext w:val="0"/>
              <w:keepLines w:val="0"/>
              <w:pageBreakBefore w:val="0"/>
              <w:widowControl/>
              <w:kinsoku/>
              <w:wordWrap/>
              <w:overflowPunct/>
              <w:topLinePunct w:val="0"/>
              <w:autoSpaceDE/>
              <w:autoSpaceDN/>
              <w:bidi w:val="0"/>
              <w:adjustRightInd/>
              <w:spacing w:line="360" w:lineRule="auto"/>
              <w:jc w:val="both"/>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w:t>
            </w:r>
            <w:r>
              <w:rPr>
                <w:rFonts w:hint="default" w:ascii="Times New Roman" w:hAnsi="Times New Roman" w:eastAsia="仿宋" w:cs="Times New Roman"/>
                <w:color w:val="auto"/>
                <w:kern w:val="2"/>
                <w:sz w:val="24"/>
                <w:szCs w:val="24"/>
                <w:highlight w:val="none"/>
                <w:lang w:val="en-US" w:eastAsia="zh-CN" w:bidi="ar-SA"/>
              </w:rPr>
              <w:t>在中国证券监督管理委员会备案，具有从事证券法律业务能力的律师事务所，在境内办公或设有分支机构；</w:t>
            </w:r>
          </w:p>
          <w:p w14:paraId="35536BD4">
            <w:pPr>
              <w:keepNext w:val="0"/>
              <w:keepLines w:val="0"/>
              <w:pageBreakBefore w:val="0"/>
              <w:widowControl/>
              <w:kinsoku/>
              <w:wordWrap/>
              <w:overflowPunct/>
              <w:topLinePunct w:val="0"/>
              <w:autoSpaceDE/>
              <w:autoSpaceDN/>
              <w:bidi w:val="0"/>
              <w:adjustRightInd/>
              <w:spacing w:line="360" w:lineRule="auto"/>
              <w:jc w:val="both"/>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3</w:t>
            </w:r>
            <w:r>
              <w:rPr>
                <w:rFonts w:hint="eastAsia" w:ascii="Times New Roman" w:hAnsi="Times New Roman" w:eastAsia="仿宋" w:cs="Times New Roman"/>
                <w:color w:val="auto"/>
                <w:kern w:val="2"/>
                <w:sz w:val="24"/>
                <w:szCs w:val="24"/>
                <w:highlight w:val="none"/>
                <w:lang w:val="en-US" w:eastAsia="zh-CN" w:bidi="ar-SA"/>
              </w:rPr>
              <w:t>.</w:t>
            </w:r>
            <w:r>
              <w:rPr>
                <w:rFonts w:hint="default" w:ascii="Times New Roman" w:hAnsi="Times New Roman" w:eastAsia="仿宋" w:cs="Times New Roman"/>
                <w:color w:val="auto"/>
                <w:kern w:val="2"/>
                <w:sz w:val="24"/>
                <w:szCs w:val="24"/>
                <w:highlight w:val="none"/>
                <w:lang w:val="en-US" w:eastAsia="zh-CN" w:bidi="ar-SA"/>
              </w:rPr>
              <w:t>近三年未因重大的执业质量等问题受到通报、处罚，没有处于破产、被责令停业或存在其他违法行为；</w:t>
            </w:r>
          </w:p>
          <w:p w14:paraId="68444C57">
            <w:pPr>
              <w:keepNext w:val="0"/>
              <w:keepLines w:val="0"/>
              <w:pageBreakBefore w:val="0"/>
              <w:widowControl/>
              <w:kinsoku/>
              <w:wordWrap/>
              <w:overflowPunct/>
              <w:topLinePunct w:val="0"/>
              <w:autoSpaceDE/>
              <w:autoSpaceDN/>
              <w:bidi w:val="0"/>
              <w:adjustRightInd/>
              <w:spacing w:line="360" w:lineRule="auto"/>
              <w:jc w:val="left"/>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4</w:t>
            </w:r>
            <w:r>
              <w:rPr>
                <w:rFonts w:hint="eastAsia" w:ascii="Times New Roman" w:hAnsi="Times New Roman" w:eastAsia="仿宋" w:cs="Times New Roman"/>
                <w:color w:val="auto"/>
                <w:kern w:val="2"/>
                <w:sz w:val="24"/>
                <w:szCs w:val="24"/>
                <w:highlight w:val="none"/>
                <w:lang w:val="en-US" w:eastAsia="zh-CN" w:bidi="ar-SA"/>
              </w:rPr>
              <w:t>.</w:t>
            </w:r>
            <w:r>
              <w:rPr>
                <w:rFonts w:hint="default" w:ascii="Times New Roman" w:hAnsi="Times New Roman" w:eastAsia="仿宋" w:cs="Times New Roman"/>
                <w:color w:val="auto"/>
                <w:kern w:val="2"/>
                <w:sz w:val="24"/>
                <w:szCs w:val="24"/>
                <w:highlight w:val="none"/>
                <w:lang w:val="en-US" w:eastAsia="zh-CN" w:bidi="ar-SA"/>
              </w:rPr>
              <w:t>未被列入“失信被执行人名单”，提供相关主体（包括比选申请人、法定代表人、项目负责人）在“信用中国”网站（www.creditchina.gov.cn）“失</w:t>
            </w:r>
            <w:bookmarkStart w:id="9" w:name="_GoBack"/>
            <w:bookmarkEnd w:id="9"/>
            <w:r>
              <w:rPr>
                <w:rFonts w:hint="default" w:ascii="Times New Roman" w:hAnsi="Times New Roman" w:eastAsia="仿宋" w:cs="Times New Roman"/>
                <w:color w:val="auto"/>
                <w:kern w:val="2"/>
                <w:sz w:val="24"/>
                <w:szCs w:val="24"/>
                <w:highlight w:val="none"/>
                <w:lang w:val="en-US" w:eastAsia="zh-CN" w:bidi="ar-SA"/>
              </w:rPr>
              <w:t>信被执行人”情况查询记录（查询日期在比选公告发布日期当日或之后）。</w:t>
            </w:r>
          </w:p>
        </w:tc>
      </w:tr>
      <w:tr w14:paraId="7064D17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FA12EA">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474B62">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159C14">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zh-CN"/>
              </w:rPr>
              <w:t>本项目不接受联合体</w:t>
            </w:r>
            <w:r>
              <w:rPr>
                <w:rFonts w:hint="default" w:ascii="Times New Roman" w:hAnsi="Times New Roman" w:eastAsia="仿宋" w:cs="Times New Roman"/>
                <w:bCs/>
                <w:color w:val="auto"/>
                <w:sz w:val="24"/>
                <w:szCs w:val="24"/>
                <w:highlight w:val="none"/>
                <w:lang w:val="en-US" w:eastAsia="zh-CN"/>
              </w:rPr>
              <w:t>投标</w:t>
            </w:r>
          </w:p>
        </w:tc>
      </w:tr>
      <w:tr w14:paraId="1DB2C497">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C35DF0">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E69BE0">
            <w:pPr>
              <w:autoSpaceDE w:val="0"/>
              <w:autoSpaceDN w:val="0"/>
              <w:adjustRightInd w:val="0"/>
              <w:spacing w:line="540" w:lineRule="exact"/>
              <w:jc w:val="center"/>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eastAsia="zh-CN"/>
              </w:rPr>
              <w:t>法律服务费</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B2FD4B">
            <w:pPr>
              <w:numPr>
                <w:ilvl w:val="0"/>
                <w:numId w:val="0"/>
              </w:numPr>
              <w:autoSpaceDE w:val="0"/>
              <w:autoSpaceDN w:val="0"/>
              <w:adjustRightInd w:val="0"/>
              <w:spacing w:line="540" w:lineRule="exact"/>
              <w:rPr>
                <w:rFonts w:hint="default" w:ascii="Times New Roman" w:hAnsi="Times New Roman" w:eastAsia="仿宋" w:cs="Times New Roman"/>
                <w:color w:val="auto"/>
                <w:sz w:val="24"/>
                <w:szCs w:val="24"/>
                <w:lang w:val="zh-CN"/>
              </w:rPr>
            </w:pPr>
            <w:r>
              <w:rPr>
                <w:rFonts w:hint="default" w:ascii="Times New Roman" w:hAnsi="Times New Roman" w:eastAsia="仿宋_GB2312" w:cs="Times New Roman"/>
                <w:b/>
                <w:bCs/>
                <w:color w:val="auto"/>
                <w:kern w:val="2"/>
                <w:sz w:val="24"/>
                <w:szCs w:val="24"/>
                <w:lang w:val="en-US" w:eastAsia="zh-CN" w:bidi="ar-SA"/>
              </w:rPr>
              <w:t>1.最高限价：</w:t>
            </w:r>
            <w:r>
              <w:rPr>
                <w:rFonts w:hint="default" w:ascii="Times New Roman" w:hAnsi="Times New Roman" w:eastAsia="仿宋" w:cs="Times New Roman"/>
                <w:b w:val="0"/>
                <w:bCs/>
                <w:color w:val="auto"/>
                <w:sz w:val="24"/>
                <w:szCs w:val="24"/>
                <w:highlight w:val="none"/>
                <w:lang w:eastAsia="zh-CN"/>
              </w:rPr>
              <w:t>本项目专项法律服务费最高限价为</w:t>
            </w:r>
            <w:r>
              <w:rPr>
                <w:rFonts w:hint="default" w:ascii="Times New Roman" w:hAnsi="Times New Roman" w:eastAsia="仿宋" w:cs="Times New Roman"/>
                <w:b w:val="0"/>
                <w:bCs/>
                <w:color w:val="auto"/>
                <w:sz w:val="24"/>
                <w:szCs w:val="24"/>
                <w:highlight w:val="none"/>
                <w:lang w:val="en-US" w:eastAsia="zh-CN"/>
              </w:rPr>
              <w:t>30</w:t>
            </w:r>
            <w:r>
              <w:rPr>
                <w:rFonts w:hint="default" w:ascii="Times New Roman" w:hAnsi="Times New Roman" w:eastAsia="仿宋" w:cs="Times New Roman"/>
                <w:b w:val="0"/>
                <w:bCs/>
                <w:color w:val="auto"/>
                <w:sz w:val="24"/>
                <w:szCs w:val="24"/>
                <w:highlight w:val="none"/>
                <w:lang w:eastAsia="zh-CN"/>
              </w:rPr>
              <w:t>万元，超出最高限价的投标报价无效。</w:t>
            </w:r>
          </w:p>
          <w:p w14:paraId="1147C85B">
            <w:pPr>
              <w:numPr>
                <w:ilvl w:val="0"/>
                <w:numId w:val="0"/>
              </w:numPr>
              <w:autoSpaceDE w:val="0"/>
              <w:autoSpaceDN w:val="0"/>
              <w:adjustRightInd w:val="0"/>
              <w:spacing w:line="540" w:lineRule="exact"/>
              <w:rPr>
                <w:rFonts w:hint="default" w:ascii="Times New Roman" w:hAnsi="Times New Roman" w:eastAsia="仿宋" w:cs="Times New Roman"/>
                <w:color w:val="auto"/>
                <w:sz w:val="24"/>
                <w:szCs w:val="24"/>
                <w:lang w:val="zh-CN"/>
              </w:rPr>
            </w:pPr>
            <w:r>
              <w:rPr>
                <w:rFonts w:hint="default" w:ascii="Times New Roman" w:hAnsi="Times New Roman" w:eastAsia="仿宋_GB2312" w:cs="Times New Roman"/>
                <w:b/>
                <w:bCs/>
                <w:color w:val="auto"/>
                <w:kern w:val="2"/>
                <w:sz w:val="24"/>
                <w:szCs w:val="24"/>
                <w:lang w:val="en-US" w:eastAsia="zh-CN" w:bidi="ar-SA"/>
              </w:rPr>
              <w:t>2.</w:t>
            </w:r>
            <w:r>
              <w:rPr>
                <w:rFonts w:hint="default" w:ascii="Times New Roman" w:hAnsi="Times New Roman" w:eastAsia="仿宋_GB2312" w:cs="Times New Roman"/>
                <w:b/>
                <w:color w:val="auto"/>
                <w:sz w:val="24"/>
                <w:szCs w:val="24"/>
                <w:highlight w:val="none"/>
              </w:rPr>
              <w:t>报价方式：</w:t>
            </w:r>
            <w:r>
              <w:rPr>
                <w:rFonts w:hint="default" w:ascii="Times New Roman" w:hAnsi="Times New Roman" w:eastAsia="仿宋_GB2312" w:cs="Times New Roman"/>
                <w:b w:val="0"/>
                <w:bCs/>
                <w:color w:val="auto"/>
                <w:sz w:val="24"/>
                <w:szCs w:val="24"/>
                <w:highlight w:val="none"/>
                <w:lang w:val="en-US" w:eastAsia="zh-CN"/>
              </w:rPr>
              <w:t>总价报价</w:t>
            </w:r>
            <w:r>
              <w:rPr>
                <w:rFonts w:hint="default" w:ascii="Times New Roman" w:hAnsi="Times New Roman" w:eastAsia="仿宋_GB2312" w:cs="Times New Roman"/>
                <w:b w:val="0"/>
                <w:bCs/>
                <w:color w:val="auto"/>
                <w:sz w:val="24"/>
                <w:szCs w:val="24"/>
                <w:highlight w:val="none"/>
                <w:lang w:eastAsia="zh-CN"/>
              </w:rPr>
              <w:t>。</w:t>
            </w:r>
          </w:p>
          <w:p w14:paraId="58D17E0B">
            <w:pPr>
              <w:numPr>
                <w:ilvl w:val="0"/>
                <w:numId w:val="0"/>
              </w:num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7A9306A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0D678D">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DC104E">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3EF714">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5"/>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不组织，由投标人自行勘察现场</w:t>
            </w:r>
          </w:p>
          <w:p w14:paraId="162BBF3C">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组织，时间：      地点：</w:t>
            </w:r>
          </w:p>
        </w:tc>
      </w:tr>
      <w:tr w14:paraId="504A9929">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94E0AC">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6CFAD9">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en-US" w:eastAsia="zh-CN"/>
              </w:rPr>
              <w:t>开标</w:t>
            </w:r>
            <w:r>
              <w:rPr>
                <w:rFonts w:hint="default" w:ascii="Times New Roman" w:hAnsi="Times New Roman" w:eastAsia="仿宋" w:cs="Times New Roman"/>
                <w:bCs/>
                <w:color w:val="auto"/>
                <w:sz w:val="24"/>
                <w:szCs w:val="24"/>
                <w:highlight w:val="none"/>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69E6D1">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不召开</w:t>
            </w:r>
          </w:p>
          <w:p w14:paraId="5401EBEA">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召开，时间：      地点：</w:t>
            </w:r>
          </w:p>
        </w:tc>
      </w:tr>
      <w:tr w14:paraId="66C5746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D54785">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517334">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w:t>
            </w:r>
            <w:r>
              <w:rPr>
                <w:rFonts w:hint="default" w:ascii="Times New Roman" w:hAnsi="Times New Roman" w:eastAsia="仿宋" w:cs="Times New Roman"/>
                <w:bCs/>
                <w:color w:val="auto"/>
                <w:sz w:val="24"/>
                <w:szCs w:val="24"/>
                <w:highlight w:val="none"/>
                <w:lang w:val="en-US" w:eastAsia="zh-CN"/>
              </w:rPr>
              <w:t>投标</w:t>
            </w:r>
            <w:r>
              <w:rPr>
                <w:rFonts w:hint="default" w:ascii="Times New Roman" w:hAnsi="Times New Roman" w:eastAsia="仿宋" w:cs="Times New Roman"/>
                <w:bCs/>
                <w:color w:val="auto"/>
                <w:sz w:val="24"/>
                <w:szCs w:val="24"/>
                <w:highlight w:val="none"/>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90E859">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90天（自提交投标文件的截止之日起算）</w:t>
            </w:r>
          </w:p>
          <w:p w14:paraId="29336505">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中标人投标有效期延至合同验收之日，中标人全部合同义务履行完毕为止。</w:t>
            </w:r>
          </w:p>
        </w:tc>
      </w:tr>
      <w:tr w14:paraId="7D8C268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5AD9C2">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BA814E">
            <w:pPr>
              <w:autoSpaceDE w:val="0"/>
              <w:autoSpaceDN w:val="0"/>
              <w:adjustRightInd w:val="0"/>
              <w:spacing w:line="540" w:lineRule="exact"/>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F064F1">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75421AED">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625A56">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50000" w:fill="auto"/>
              </w:rPr>
              <w:t>1</w:t>
            </w:r>
            <w:r>
              <w:rPr>
                <w:rFonts w:hint="default" w:ascii="Times New Roman" w:hAnsi="Times New Roman" w:eastAsia="仿宋" w:cs="Times New Roman"/>
                <w:color w:val="auto"/>
                <w:sz w:val="24"/>
                <w:szCs w:val="24"/>
                <w:highlight w:val="none"/>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F68265">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BFBA32">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202</w:t>
            </w:r>
            <w:r>
              <w:rPr>
                <w:rFonts w:hint="default" w:ascii="Times New Roman" w:hAnsi="Times New Roman" w:eastAsia="仿宋" w:cs="Times New Roman"/>
                <w:bCs/>
                <w:color w:val="auto"/>
                <w:sz w:val="24"/>
                <w:szCs w:val="24"/>
                <w:highlight w:val="none"/>
                <w:lang w:val="en-US" w:eastAsia="zh-CN"/>
              </w:rPr>
              <w:t>5</w:t>
            </w:r>
            <w:r>
              <w:rPr>
                <w:rFonts w:hint="default" w:ascii="Times New Roman" w:hAnsi="Times New Roman" w:eastAsia="仿宋" w:cs="Times New Roman"/>
                <w:bCs/>
                <w:color w:val="auto"/>
                <w:sz w:val="24"/>
                <w:szCs w:val="24"/>
                <w:highlight w:val="none"/>
                <w:lang w:val="zh-CN"/>
              </w:rPr>
              <w:t>年</w:t>
            </w:r>
            <w:r>
              <w:rPr>
                <w:rFonts w:hint="default" w:ascii="Times New Roman" w:hAnsi="Times New Roman" w:eastAsia="仿宋" w:cs="Times New Roman"/>
                <w:bCs/>
                <w:color w:val="auto"/>
                <w:sz w:val="24"/>
                <w:szCs w:val="24"/>
                <w:highlight w:val="none"/>
                <w:lang w:val="en-US" w:eastAsia="zh-CN"/>
              </w:rPr>
              <w:t>4</w:t>
            </w:r>
            <w:r>
              <w:rPr>
                <w:rFonts w:hint="default" w:ascii="Times New Roman" w:hAnsi="Times New Roman" w:eastAsia="仿宋" w:cs="Times New Roman"/>
                <w:bCs/>
                <w:color w:val="auto"/>
                <w:sz w:val="24"/>
                <w:szCs w:val="24"/>
                <w:highlight w:val="none"/>
                <w:lang w:val="zh-CN"/>
              </w:rPr>
              <w:t>月</w:t>
            </w:r>
            <w:r>
              <w:rPr>
                <w:rFonts w:hint="default" w:ascii="Times New Roman" w:hAnsi="Times New Roman" w:eastAsia="仿宋" w:cs="Times New Roman"/>
                <w:bCs/>
                <w:color w:val="auto"/>
                <w:sz w:val="24"/>
                <w:szCs w:val="24"/>
                <w:highlight w:val="none"/>
                <w:lang w:val="en-US" w:eastAsia="zh-CN"/>
              </w:rPr>
              <w:t>22</w:t>
            </w:r>
            <w:r>
              <w:rPr>
                <w:rFonts w:hint="default" w:ascii="Times New Roman" w:hAnsi="Times New Roman" w:eastAsia="仿宋" w:cs="Times New Roman"/>
                <w:bCs/>
                <w:color w:val="auto"/>
                <w:sz w:val="24"/>
                <w:szCs w:val="24"/>
                <w:highlight w:val="none"/>
                <w:lang w:val="zh-CN"/>
              </w:rPr>
              <w:t>日</w:t>
            </w:r>
            <w:r>
              <w:rPr>
                <w:rFonts w:hint="default" w:ascii="Times New Roman" w:hAnsi="Times New Roman" w:eastAsia="仿宋" w:cs="Times New Roman"/>
                <w:bCs/>
                <w:color w:val="auto"/>
                <w:sz w:val="24"/>
                <w:szCs w:val="24"/>
                <w:highlight w:val="none"/>
                <w:lang w:val="en-US" w:eastAsia="zh-CN"/>
              </w:rPr>
              <w:t>17</w:t>
            </w:r>
            <w:r>
              <w:rPr>
                <w:rFonts w:hint="default" w:ascii="Times New Roman" w:hAnsi="Times New Roman" w:eastAsia="仿宋" w:cs="Times New Roman"/>
                <w:bCs/>
                <w:color w:val="auto"/>
                <w:sz w:val="24"/>
                <w:szCs w:val="24"/>
                <w:highlight w:val="none"/>
                <w:lang w:val="zh-CN"/>
              </w:rPr>
              <w:t>时</w:t>
            </w:r>
            <w:r>
              <w:rPr>
                <w:rFonts w:hint="default" w:ascii="Times New Roman" w:hAnsi="Times New Roman" w:eastAsia="仿宋" w:cs="Times New Roman"/>
                <w:bCs/>
                <w:color w:val="auto"/>
                <w:sz w:val="24"/>
                <w:szCs w:val="24"/>
                <w:highlight w:val="none"/>
                <w:lang w:val="en-US" w:eastAsia="zh-CN"/>
              </w:rPr>
              <w:t>00</w:t>
            </w:r>
            <w:r>
              <w:rPr>
                <w:rFonts w:hint="default" w:ascii="Times New Roman" w:hAnsi="Times New Roman" w:eastAsia="仿宋" w:cs="Times New Roman"/>
                <w:bCs/>
                <w:color w:val="auto"/>
                <w:sz w:val="24"/>
                <w:szCs w:val="24"/>
                <w:highlight w:val="none"/>
                <w:lang w:val="zh-CN"/>
              </w:rPr>
              <w:t>分（北京时间）</w:t>
            </w:r>
          </w:p>
        </w:tc>
      </w:tr>
      <w:tr w14:paraId="36C0D58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890962">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50000" w:fill="auto"/>
              </w:rPr>
              <w:t>1</w:t>
            </w:r>
            <w:r>
              <w:rPr>
                <w:rFonts w:hint="default" w:ascii="Times New Roman" w:hAnsi="Times New Roman" w:eastAsia="仿宋" w:cs="Times New Roman"/>
                <w:color w:val="auto"/>
                <w:sz w:val="24"/>
                <w:szCs w:val="24"/>
                <w:highlight w:val="none"/>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F6AEAA">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041745">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eastAsia="zh-CN"/>
              </w:rPr>
              <w:t>河南省许昌市建安大道东段财政综合大楼816室</w:t>
            </w:r>
          </w:p>
        </w:tc>
      </w:tr>
      <w:tr w14:paraId="79D57C9B">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3D8F1C">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50000" w:fill="auto"/>
              </w:rPr>
              <w:t>1</w:t>
            </w:r>
            <w:r>
              <w:rPr>
                <w:rFonts w:hint="default" w:ascii="Times New Roman" w:hAnsi="Times New Roman" w:eastAsia="仿宋" w:cs="Times New Roman"/>
                <w:color w:val="auto"/>
                <w:sz w:val="24"/>
                <w:szCs w:val="24"/>
                <w:highlight w:val="none"/>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6673B1">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C98A7D">
            <w:pPr>
              <w:spacing w:line="360" w:lineRule="auto"/>
              <w:rPr>
                <w:rFonts w:hint="default" w:ascii="Times New Roman" w:hAnsi="Times New Roman" w:eastAsia="仿宋" w:cs="Times New Roman"/>
                <w:color w:val="auto"/>
                <w:sz w:val="24"/>
                <w:szCs w:val="24"/>
                <w:highlight w:val="none"/>
                <w:shd w:val="clear" w:color="030000" w:fill="auto"/>
              </w:rPr>
            </w:pPr>
            <w:r>
              <w:rPr>
                <w:rFonts w:hint="default" w:ascii="Times New Roman" w:hAnsi="Times New Roman" w:eastAsia="仿宋" w:cs="Times New Roman"/>
                <w:color w:val="auto"/>
                <w:sz w:val="24"/>
                <w:szCs w:val="24"/>
                <w:highlight w:val="none"/>
                <w:shd w:val="clear" w:color="050000" w:fill="auto"/>
                <w:lang w:val="en-US" w:eastAsia="zh-CN"/>
              </w:rPr>
              <w:t>比选</w:t>
            </w:r>
            <w:r>
              <w:rPr>
                <w:rFonts w:hint="default" w:ascii="Times New Roman" w:hAnsi="Times New Roman" w:eastAsia="仿宋" w:cs="Times New Roman"/>
                <w:color w:val="auto"/>
                <w:sz w:val="24"/>
                <w:szCs w:val="24"/>
                <w:highlight w:val="none"/>
                <w:shd w:val="clear" w:color="050000" w:fill="auto"/>
              </w:rPr>
              <w:t>公告、</w:t>
            </w:r>
            <w:r>
              <w:rPr>
                <w:rFonts w:hint="default" w:ascii="Times New Roman" w:hAnsi="Times New Roman" w:eastAsia="仿宋" w:cs="Times New Roman"/>
                <w:color w:val="auto"/>
                <w:sz w:val="24"/>
                <w:szCs w:val="24"/>
                <w:highlight w:val="none"/>
                <w:shd w:val="clear" w:color="050000" w:fill="auto"/>
                <w:lang w:eastAsia="zh-CN"/>
              </w:rPr>
              <w:t>中标</w:t>
            </w:r>
            <w:r>
              <w:rPr>
                <w:rFonts w:hint="default" w:ascii="Times New Roman" w:hAnsi="Times New Roman" w:eastAsia="仿宋" w:cs="Times New Roman"/>
                <w:color w:val="auto"/>
                <w:sz w:val="24"/>
                <w:szCs w:val="24"/>
                <w:highlight w:val="none"/>
                <w:shd w:val="clear" w:color="050000" w:fill="auto"/>
              </w:rPr>
              <w:t>公告</w:t>
            </w:r>
            <w:r>
              <w:rPr>
                <w:rFonts w:hint="default" w:ascii="Times New Roman" w:hAnsi="Times New Roman" w:eastAsia="仿宋" w:cs="Times New Roman"/>
                <w:color w:val="auto"/>
                <w:sz w:val="24"/>
                <w:szCs w:val="24"/>
                <w:highlight w:val="none"/>
                <w:shd w:val="clear" w:color="050000" w:fill="auto"/>
                <w:lang w:eastAsia="zh-CN"/>
              </w:rPr>
              <w:t>、</w:t>
            </w:r>
            <w:r>
              <w:rPr>
                <w:rFonts w:hint="default" w:ascii="Times New Roman" w:hAnsi="Times New Roman" w:eastAsia="仿宋" w:cs="Times New Roman"/>
                <w:sz w:val="24"/>
                <w:szCs w:val="24"/>
                <w:highlight w:val="none"/>
              </w:rPr>
              <w:t>变更（更正）公告等相关信息同时在以下网站发布：</w:t>
            </w:r>
            <w:r>
              <w:rPr>
                <w:rFonts w:hint="default" w:ascii="Times New Roman" w:hAnsi="Times New Roman" w:eastAsia="仿宋" w:cs="Times New Roman"/>
                <w:color w:val="auto"/>
                <w:sz w:val="24"/>
                <w:szCs w:val="24"/>
                <w:highlight w:val="none"/>
                <w:shd w:val="clear" w:color="050000" w:fill="auto"/>
                <w:lang w:val="en-US" w:eastAsia="zh-CN"/>
              </w:rPr>
              <w:t>网</w:t>
            </w:r>
            <w:r>
              <w:rPr>
                <w:rFonts w:hint="default" w:ascii="Times New Roman" w:hAnsi="Times New Roman" w:eastAsia="仿宋" w:cs="Times New Roman"/>
                <w:color w:val="auto"/>
                <w:sz w:val="24"/>
                <w:szCs w:val="24"/>
                <w:highlight w:val="none"/>
                <w:shd w:val="clear" w:color="050000" w:fill="auto"/>
                <w:lang w:eastAsia="zh-CN"/>
              </w:rPr>
              <w:t>站地址：</w:t>
            </w:r>
            <w:r>
              <w:rPr>
                <w:rFonts w:hint="default" w:ascii="Times New Roman" w:hAnsi="Times New Roman" w:eastAsia="仿宋_GB2312" w:cs="Times New Roman"/>
                <w:color w:val="auto"/>
                <w:sz w:val="24"/>
                <w:szCs w:val="24"/>
                <w:highlight w:val="none"/>
                <w:shd w:val="clear" w:color="050000" w:fill="auto"/>
                <w:lang w:eastAsia="zh-CN"/>
              </w:rPr>
              <w:t>www.xcsct.cn</w:t>
            </w:r>
            <w:r>
              <w:rPr>
                <w:rFonts w:hint="default" w:ascii="Times New Roman" w:hAnsi="Times New Roman" w:eastAsia="仿宋_GB2312" w:cs="Times New Roman"/>
                <w:sz w:val="24"/>
                <w:szCs w:val="24"/>
                <w:highlight w:val="none"/>
                <w:lang w:eastAsia="zh-CN"/>
              </w:rPr>
              <w:t>。</w:t>
            </w:r>
          </w:p>
        </w:tc>
      </w:tr>
      <w:tr w14:paraId="6AA1349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9B9FDB">
            <w:pPr>
              <w:spacing w:line="360" w:lineRule="auto"/>
              <w:jc w:val="center"/>
              <w:rPr>
                <w:rFonts w:hint="default" w:ascii="Times New Roman" w:hAnsi="Times New Roman" w:eastAsia="仿宋" w:cs="Times New Roman"/>
                <w:color w:val="auto"/>
                <w:kern w:val="2"/>
                <w:sz w:val="24"/>
                <w:szCs w:val="24"/>
                <w:highlight w:val="none"/>
                <w:shd w:val="clear" w:color="040000" w:fill="auto"/>
                <w:lang w:val="en-US" w:eastAsia="zh-CN" w:bidi="ar-SA"/>
              </w:rPr>
            </w:pPr>
            <w:r>
              <w:rPr>
                <w:rFonts w:hint="default" w:ascii="Times New Roman" w:hAnsi="Times New Roman" w:eastAsia="仿宋" w:cs="Times New Roman"/>
                <w:color w:val="auto"/>
                <w:sz w:val="24"/>
                <w:szCs w:val="24"/>
                <w:highlight w:val="none"/>
                <w:shd w:val="clear" w:color="050000" w:fill="auto"/>
              </w:rPr>
              <w:t>1</w:t>
            </w:r>
            <w:r>
              <w:rPr>
                <w:rFonts w:hint="default" w:ascii="Times New Roman" w:hAnsi="Times New Roman" w:eastAsia="仿宋" w:cs="Times New Roman"/>
                <w:color w:val="auto"/>
                <w:sz w:val="24"/>
                <w:szCs w:val="24"/>
                <w:highlight w:val="none"/>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492118">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0BBEA1">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_GB2312"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684D5065">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31633E">
            <w:pPr>
              <w:spacing w:line="360" w:lineRule="auto"/>
              <w:jc w:val="center"/>
              <w:rPr>
                <w:rFonts w:hint="default" w:ascii="Times New Roman" w:hAnsi="Times New Roman" w:eastAsia="仿宋" w:cs="Times New Roman"/>
                <w:color w:val="auto"/>
                <w:kern w:val="2"/>
                <w:sz w:val="24"/>
                <w:szCs w:val="24"/>
                <w:highlight w:val="none"/>
                <w:shd w:val="clear" w:color="040000" w:fill="auto"/>
                <w:lang w:val="en-US" w:eastAsia="zh-CN" w:bidi="ar-SA"/>
              </w:rPr>
            </w:pPr>
            <w:r>
              <w:rPr>
                <w:rFonts w:hint="default" w:ascii="Times New Roman" w:hAnsi="Times New Roman" w:eastAsia="仿宋" w:cs="Times New Roman"/>
                <w:color w:val="auto"/>
                <w:sz w:val="24"/>
                <w:szCs w:val="24"/>
                <w:highlight w:val="none"/>
                <w:shd w:val="clear" w:color="050000" w:fill="auto"/>
              </w:rPr>
              <w:t>1</w:t>
            </w:r>
            <w:r>
              <w:rPr>
                <w:rFonts w:hint="default" w:ascii="Times New Roman" w:hAnsi="Times New Roman" w:eastAsia="仿宋" w:cs="Times New Roman"/>
                <w:color w:val="auto"/>
                <w:sz w:val="24"/>
                <w:szCs w:val="24"/>
                <w:highlight w:val="none"/>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7CA0FB">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F3F72A">
            <w:pPr>
              <w:autoSpaceDE w:val="0"/>
              <w:autoSpaceDN w:val="0"/>
              <w:adjustRightInd w:val="0"/>
              <w:spacing w:line="360" w:lineRule="auto"/>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电子投标文件：无要求</w:t>
            </w:r>
          </w:p>
          <w:p w14:paraId="79358616">
            <w:pPr>
              <w:autoSpaceDE w:val="0"/>
              <w:autoSpaceDN w:val="0"/>
              <w:adjustRightInd w:val="0"/>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纸质版投标文件：按比选</w:t>
            </w:r>
            <w:r>
              <w:rPr>
                <w:rFonts w:hint="default" w:ascii="Times New Roman" w:hAnsi="Times New Roman" w:eastAsia="仿宋" w:cs="Times New Roman"/>
                <w:bCs/>
                <w:color w:val="auto"/>
                <w:sz w:val="24"/>
                <w:szCs w:val="24"/>
                <w:highlight w:val="none"/>
                <w:lang w:val="en-US" w:eastAsia="zh-CN"/>
              </w:rPr>
              <w:t>文件</w:t>
            </w:r>
            <w:r>
              <w:rPr>
                <w:rFonts w:hint="default" w:ascii="Times New Roman" w:hAnsi="Times New Roman" w:eastAsia="仿宋" w:cs="Times New Roman"/>
                <w:bCs/>
                <w:color w:val="auto"/>
                <w:sz w:val="24"/>
                <w:szCs w:val="24"/>
                <w:highlight w:val="none"/>
                <w:lang w:val="zh-CN"/>
              </w:rPr>
              <w:t>要求加盖投标人公章。</w:t>
            </w:r>
          </w:p>
        </w:tc>
      </w:tr>
      <w:tr w14:paraId="32902C04">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92C147">
            <w:pPr>
              <w:spacing w:line="360" w:lineRule="auto"/>
              <w:jc w:val="center"/>
              <w:rPr>
                <w:rFonts w:hint="default" w:ascii="Times New Roman" w:hAnsi="Times New Roman" w:eastAsia="仿宋" w:cs="Times New Roman"/>
                <w:color w:val="auto"/>
                <w:kern w:val="2"/>
                <w:sz w:val="24"/>
                <w:szCs w:val="24"/>
                <w:highlight w:val="none"/>
                <w:shd w:val="clear" w:color="040000" w:fill="auto"/>
                <w:lang w:val="en-US" w:eastAsia="zh-CN" w:bidi="ar-SA"/>
              </w:rPr>
            </w:pPr>
            <w:r>
              <w:rPr>
                <w:rFonts w:hint="default" w:ascii="Times New Roman" w:hAnsi="Times New Roman" w:eastAsia="仿宋" w:cs="Times New Roman"/>
                <w:color w:val="auto"/>
                <w:kern w:val="2"/>
                <w:sz w:val="24"/>
                <w:szCs w:val="24"/>
                <w:highlight w:val="none"/>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B2ECF5">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64E03A">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rPr>
              <w:t>综合评分法</w:t>
            </w:r>
          </w:p>
        </w:tc>
      </w:tr>
      <w:tr w14:paraId="652965F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4AC4C9">
            <w:pPr>
              <w:autoSpaceDE w:val="0"/>
              <w:autoSpaceDN w:val="0"/>
              <w:adjustRightInd w:val="0"/>
              <w:spacing w:line="360" w:lineRule="auto"/>
              <w:jc w:val="center"/>
              <w:rPr>
                <w:rFonts w:hint="default" w:ascii="Times New Roman" w:hAnsi="Times New Roman" w:eastAsia="仿宋" w:cs="Times New Roman"/>
                <w:sz w:val="24"/>
                <w:szCs w:val="24"/>
                <w:highlight w:val="none"/>
                <w:shd w:val="clear" w:color="050000" w:fill="auto"/>
                <w:lang w:val="en-US" w:eastAsia="zh-CN"/>
              </w:rPr>
            </w:pPr>
            <w:r>
              <w:rPr>
                <w:rFonts w:hint="default" w:ascii="Times New Roman" w:hAnsi="Times New Roman" w:eastAsia="仿宋" w:cs="Times New Roman"/>
                <w:sz w:val="24"/>
                <w:szCs w:val="24"/>
                <w:highlight w:val="none"/>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D2ECAA">
            <w:pPr>
              <w:spacing w:line="360" w:lineRule="auto"/>
              <w:jc w:val="center"/>
              <w:rPr>
                <w:rFonts w:hint="default" w:ascii="Times New Roman" w:hAnsi="Times New Roman" w:eastAsia="仿宋" w:cs="Times New Roman"/>
                <w:sz w:val="24"/>
                <w:szCs w:val="24"/>
                <w:highlight w:val="none"/>
                <w:shd w:val="clear" w:color="050000" w:fill="auto"/>
              </w:rPr>
            </w:pPr>
            <w:r>
              <w:rPr>
                <w:rFonts w:hint="default" w:ascii="Times New Roman" w:hAnsi="Times New Roman" w:eastAsia="仿宋" w:cs="Times New Roman"/>
                <w:sz w:val="24"/>
                <w:szCs w:val="24"/>
                <w:highlight w:val="none"/>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275048">
            <w:pPr>
              <w:autoSpaceDE w:val="0"/>
              <w:autoSpaceDN w:val="0"/>
              <w:adjustRightInd w:val="0"/>
              <w:spacing w:line="360" w:lineRule="auto"/>
              <w:rPr>
                <w:rFonts w:hint="default" w:ascii="Times New Roman" w:hAnsi="Times New Roman" w:eastAsia="仿宋" w:cs="Times New Roman"/>
                <w:sz w:val="24"/>
                <w:szCs w:val="24"/>
                <w:highlight w:val="none"/>
                <w:lang w:val="zh-CN"/>
              </w:rPr>
            </w:pPr>
            <w:r>
              <w:rPr>
                <w:rFonts w:hint="default" w:ascii="Times New Roman" w:hAnsi="Times New Roman" w:eastAsia="仿宋" w:cs="Times New Roman"/>
                <w:bCs/>
                <w:sz w:val="24"/>
                <w:szCs w:val="24"/>
                <w:highlight w:val="none"/>
                <w:lang w:val="zh-CN"/>
              </w:rPr>
              <w:t>无要求</w:t>
            </w:r>
          </w:p>
        </w:tc>
      </w:tr>
      <w:tr w14:paraId="5B07D4F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ABD1D9">
            <w:pPr>
              <w:autoSpaceDE w:val="0"/>
              <w:autoSpaceDN w:val="0"/>
              <w:adjustRightInd w:val="0"/>
              <w:spacing w:line="360" w:lineRule="auto"/>
              <w:jc w:val="center"/>
              <w:rPr>
                <w:rFonts w:hint="default" w:ascii="Times New Roman" w:hAnsi="Times New Roman" w:eastAsia="仿宋" w:cs="Times New Roman"/>
                <w:color w:val="auto"/>
                <w:sz w:val="24"/>
                <w:szCs w:val="24"/>
                <w:highlight w:val="none"/>
                <w:shd w:val="clear" w:color="050000" w:fill="auto"/>
                <w:lang w:val="en-US" w:eastAsia="zh-CN"/>
              </w:rPr>
            </w:pPr>
            <w:r>
              <w:rPr>
                <w:rFonts w:hint="default" w:ascii="Times New Roman" w:hAnsi="Times New Roman" w:eastAsia="仿宋" w:cs="Times New Roman"/>
                <w:color w:val="auto"/>
                <w:sz w:val="24"/>
                <w:szCs w:val="24"/>
                <w:highlight w:val="none"/>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A38ACE">
            <w:pPr>
              <w:autoSpaceDE w:val="0"/>
              <w:autoSpaceDN w:val="0"/>
              <w:adjustRightInd w:val="0"/>
              <w:spacing w:line="360" w:lineRule="auto"/>
              <w:jc w:val="center"/>
              <w:rPr>
                <w:rFonts w:hint="default" w:ascii="Times New Roman" w:hAnsi="Times New Roman" w:eastAsia="仿宋" w:cs="Times New Roman"/>
                <w:color w:val="auto"/>
                <w:sz w:val="24"/>
                <w:szCs w:val="24"/>
                <w:highlight w:val="none"/>
                <w:shd w:val="clear" w:color="050000" w:fill="auto"/>
                <w:lang w:val="en-US" w:eastAsia="zh-CN"/>
              </w:rPr>
            </w:pPr>
            <w:r>
              <w:rPr>
                <w:rFonts w:hint="default" w:ascii="Times New Roman" w:hAnsi="Times New Roman" w:eastAsia="仿宋" w:cs="Times New Roman"/>
                <w:color w:val="auto"/>
                <w:sz w:val="24"/>
                <w:szCs w:val="24"/>
                <w:highlight w:val="none"/>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1241E1">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潜在投标人如对比选文件有异议，请向比选人以书面形式在比选公示期内提出，逾期将不予受理。</w:t>
            </w:r>
          </w:p>
        </w:tc>
      </w:tr>
    </w:tbl>
    <w:p w14:paraId="7C3D3682">
      <w:pPr>
        <w:rPr>
          <w:rFonts w:hint="default" w:ascii="Times New Roman" w:hAnsi="Times New Roman" w:eastAsia="仿宋" w:cs="Times New Roman"/>
          <w:b/>
          <w:color w:val="auto"/>
          <w:sz w:val="24"/>
          <w:szCs w:val="24"/>
          <w:highlight w:val="none"/>
          <w:shd w:val="clear" w:color="060000" w:fill="auto"/>
        </w:rPr>
      </w:pPr>
      <w:r>
        <w:rPr>
          <w:rFonts w:hint="default" w:ascii="Times New Roman" w:hAnsi="Times New Roman" w:eastAsia="仿宋" w:cs="Times New Roman"/>
          <w:b/>
          <w:color w:val="auto"/>
          <w:sz w:val="24"/>
          <w:szCs w:val="24"/>
          <w:highlight w:val="none"/>
          <w:shd w:val="clear" w:color="060000" w:fill="auto"/>
        </w:rPr>
        <w:br w:type="page"/>
      </w:r>
    </w:p>
    <w:p w14:paraId="321879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bCs/>
          <w:sz w:val="40"/>
          <w:szCs w:val="40"/>
          <w:highlight w:val="none"/>
          <w:lang w:val="en-US" w:eastAsia="zh-CN"/>
        </w:rPr>
      </w:pPr>
      <w:r>
        <w:rPr>
          <w:rFonts w:hint="default" w:ascii="Times New Roman" w:hAnsi="Times New Roman" w:eastAsia="仿宋" w:cs="Times New Roman"/>
          <w:b/>
          <w:bCs/>
          <w:sz w:val="40"/>
          <w:szCs w:val="40"/>
          <w:highlight w:val="none"/>
          <w:lang w:val="en-US" w:eastAsia="zh-CN"/>
        </w:rPr>
        <w:t>第四章 评分办法</w:t>
      </w:r>
    </w:p>
    <w:p w14:paraId="174318F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zh-CN" w:eastAsia="zh-CN"/>
        </w:rPr>
        <w:t>一、资格审查</w:t>
      </w:r>
    </w:p>
    <w:p w14:paraId="48581C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FF0000"/>
          <w:sz w:val="32"/>
          <w:szCs w:val="32"/>
          <w:highlight w:val="none"/>
          <w:lang w:val="zh-CN" w:eastAsia="zh-CN"/>
        </w:rPr>
      </w:pPr>
      <w:r>
        <w:rPr>
          <w:rFonts w:hint="default" w:ascii="Times New Roman" w:hAnsi="Times New Roman" w:eastAsia="仿宋" w:cs="Times New Roman"/>
          <w:sz w:val="32"/>
          <w:szCs w:val="32"/>
          <w:highlight w:val="none"/>
          <w:lang w:eastAsia="zh-CN"/>
        </w:rPr>
        <w:t>评审小组对投标人资格进行检查。</w:t>
      </w:r>
      <w:r>
        <w:rPr>
          <w:rFonts w:hint="default" w:ascii="Times New Roman" w:hAnsi="Times New Roman" w:eastAsia="仿宋" w:cs="Times New Roman"/>
          <w:sz w:val="32"/>
          <w:szCs w:val="32"/>
          <w:highlight w:val="none"/>
          <w:lang w:val="zh-CN" w:eastAsia="zh-CN"/>
        </w:rPr>
        <w:t>确定符合资格的投标人不少于3</w:t>
      </w:r>
      <w:r>
        <w:rPr>
          <w:rFonts w:hint="default" w:ascii="Times New Roman" w:hAnsi="Times New Roman" w:eastAsia="仿宋" w:cs="Times New Roman"/>
          <w:color w:val="auto"/>
          <w:sz w:val="32"/>
          <w:szCs w:val="32"/>
          <w:highlight w:val="none"/>
          <w:lang w:val="zh-CN" w:eastAsia="zh-CN"/>
        </w:rPr>
        <w:t>家后对投标文件进行符合性审查，</w:t>
      </w:r>
      <w:r>
        <w:rPr>
          <w:rFonts w:hint="default" w:ascii="Times New Roman" w:hAnsi="Times New Roman" w:eastAsia="仿宋" w:cs="Times New Roman"/>
          <w:color w:val="auto"/>
          <w:sz w:val="32"/>
          <w:szCs w:val="32"/>
          <w:highlight w:val="none"/>
          <w:lang w:val="en-US" w:eastAsia="zh-CN"/>
        </w:rPr>
        <w:t>少于三家则本次评标过程无效</w:t>
      </w:r>
      <w:r>
        <w:rPr>
          <w:rFonts w:hint="default" w:ascii="Times New Roman" w:hAnsi="Times New Roman" w:eastAsia="仿宋" w:cs="Times New Roman"/>
          <w:color w:val="auto"/>
          <w:sz w:val="32"/>
          <w:szCs w:val="32"/>
          <w:highlight w:val="none"/>
          <w:lang w:val="zh-CN" w:eastAsia="zh-CN"/>
        </w:rPr>
        <w:t>。</w:t>
      </w:r>
    </w:p>
    <w:p w14:paraId="5FC8CB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zh-CN" w:eastAsia="zh-CN"/>
        </w:rPr>
        <w:t>注：</w:t>
      </w:r>
      <w:r>
        <w:rPr>
          <w:rFonts w:hint="default" w:ascii="Times New Roman" w:hAnsi="Times New Roman" w:eastAsia="仿宋" w:cs="Times New Roman"/>
          <w:sz w:val="32"/>
          <w:szCs w:val="32"/>
          <w:highlight w:val="none"/>
          <w:lang w:eastAsia="zh-CN"/>
        </w:rPr>
        <w:t>（1）资格证明材料。</w:t>
      </w:r>
    </w:p>
    <w:p w14:paraId="632E51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eastAsia="zh-CN"/>
        </w:rPr>
        <w:t>（2）资格审查中所涉及到的证书及材料，</w:t>
      </w:r>
      <w:r>
        <w:rPr>
          <w:rFonts w:hint="default" w:ascii="Times New Roman" w:hAnsi="Times New Roman" w:eastAsia="仿宋" w:cs="Times New Roman"/>
          <w:sz w:val="32"/>
          <w:szCs w:val="32"/>
          <w:highlight w:val="none"/>
          <w:lang w:val="en-US" w:eastAsia="zh-CN"/>
        </w:rPr>
        <w:t>以</w:t>
      </w:r>
      <w:r>
        <w:rPr>
          <w:rFonts w:hint="default" w:ascii="Times New Roman" w:hAnsi="Times New Roman" w:eastAsia="仿宋" w:cs="Times New Roman"/>
          <w:sz w:val="32"/>
          <w:szCs w:val="32"/>
          <w:highlight w:val="none"/>
          <w:lang w:eastAsia="zh-CN"/>
        </w:rPr>
        <w:t>在投标文件中提供原件扫描件（或图片）</w:t>
      </w:r>
      <w:r>
        <w:rPr>
          <w:rFonts w:hint="default" w:ascii="Times New Roman" w:hAnsi="Times New Roman" w:eastAsia="仿宋" w:cs="Times New Roman"/>
          <w:sz w:val="32"/>
          <w:szCs w:val="32"/>
          <w:highlight w:val="none"/>
          <w:lang w:val="en-US" w:eastAsia="zh-CN"/>
        </w:rPr>
        <w:t>或复印件为准</w:t>
      </w:r>
      <w:r>
        <w:rPr>
          <w:rFonts w:hint="default" w:ascii="Times New Roman" w:hAnsi="Times New Roman" w:eastAsia="仿宋" w:cs="Times New Roman"/>
          <w:sz w:val="32"/>
          <w:szCs w:val="32"/>
          <w:highlight w:val="none"/>
          <w:lang w:eastAsia="zh-CN"/>
        </w:rPr>
        <w:t>。</w:t>
      </w:r>
    </w:p>
    <w:p w14:paraId="3895FEE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二、评审</w:t>
      </w:r>
    </w:p>
    <w:p w14:paraId="065FCCF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zh-CN" w:eastAsia="zh-CN"/>
        </w:rPr>
        <w:t>（</w:t>
      </w:r>
      <w:r>
        <w:rPr>
          <w:rFonts w:hint="default" w:ascii="Times New Roman" w:hAnsi="Times New Roman" w:eastAsia="仿宋" w:cs="Times New Roman"/>
          <w:b/>
          <w:bCs/>
          <w:sz w:val="32"/>
          <w:szCs w:val="32"/>
          <w:highlight w:val="none"/>
          <w:lang w:eastAsia="zh-CN"/>
        </w:rPr>
        <w:t>一</w:t>
      </w:r>
      <w:r>
        <w:rPr>
          <w:rFonts w:hint="default" w:ascii="Times New Roman" w:hAnsi="Times New Roman" w:eastAsia="仿宋" w:cs="Times New Roman"/>
          <w:b/>
          <w:bCs/>
          <w:sz w:val="32"/>
          <w:szCs w:val="32"/>
          <w:highlight w:val="none"/>
          <w:lang w:val="zh-CN" w:eastAsia="zh-CN"/>
        </w:rPr>
        <w:t>）评审方法</w:t>
      </w:r>
    </w:p>
    <w:p w14:paraId="2A4229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zh-CN" w:eastAsia="zh-CN"/>
        </w:rPr>
        <w:t>本项目采用综合评分法。总分为 100 分。</w:t>
      </w:r>
    </w:p>
    <w:p w14:paraId="424807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zh-CN" w:eastAsia="zh-CN"/>
        </w:rPr>
        <w:t>（二）评分办法</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967"/>
        <w:gridCol w:w="4789"/>
        <w:gridCol w:w="1375"/>
      </w:tblGrid>
      <w:tr w14:paraId="7EE6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6" w:type="pct"/>
            <w:noWrap w:val="0"/>
            <w:vAlign w:val="center"/>
          </w:tcPr>
          <w:p w14:paraId="32B3BCB6">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评分项目</w:t>
            </w:r>
          </w:p>
        </w:tc>
        <w:tc>
          <w:tcPr>
            <w:tcW w:w="567" w:type="pct"/>
            <w:noWrap w:val="0"/>
            <w:vAlign w:val="center"/>
          </w:tcPr>
          <w:p w14:paraId="4D1AC653">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分值</w:t>
            </w:r>
          </w:p>
        </w:tc>
        <w:tc>
          <w:tcPr>
            <w:tcW w:w="2809" w:type="pct"/>
            <w:noWrap w:val="0"/>
            <w:vAlign w:val="center"/>
          </w:tcPr>
          <w:p w14:paraId="6D674D06">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评分标准</w:t>
            </w:r>
          </w:p>
        </w:tc>
        <w:tc>
          <w:tcPr>
            <w:tcW w:w="806" w:type="pct"/>
            <w:noWrap w:val="0"/>
            <w:vAlign w:val="center"/>
          </w:tcPr>
          <w:p w14:paraId="38BC5920">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得分</w:t>
            </w:r>
          </w:p>
        </w:tc>
      </w:tr>
      <w:tr w14:paraId="70CA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pct"/>
            <w:noWrap w:val="0"/>
            <w:vAlign w:val="center"/>
          </w:tcPr>
          <w:p w14:paraId="0223654B">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lang w:eastAsia="zh-CN"/>
              </w:rPr>
              <w:t>企业</w:t>
            </w:r>
            <w:r>
              <w:rPr>
                <w:rFonts w:hint="default" w:ascii="Times New Roman" w:hAnsi="Times New Roman" w:eastAsia="仿宋" w:cs="Times New Roman"/>
                <w:b/>
                <w:sz w:val="28"/>
                <w:szCs w:val="28"/>
                <w:highlight w:val="none"/>
              </w:rPr>
              <w:t>报价</w:t>
            </w:r>
          </w:p>
        </w:tc>
        <w:tc>
          <w:tcPr>
            <w:tcW w:w="567" w:type="pct"/>
            <w:noWrap w:val="0"/>
            <w:vAlign w:val="center"/>
          </w:tcPr>
          <w:p w14:paraId="07736FFE">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val="en-US" w:eastAsia="zh-CN"/>
              </w:rPr>
              <w:t>30</w:t>
            </w:r>
            <w:r>
              <w:rPr>
                <w:rFonts w:hint="default" w:ascii="Times New Roman" w:hAnsi="Times New Roman" w:eastAsia="仿宋" w:cs="Times New Roman"/>
                <w:sz w:val="28"/>
                <w:szCs w:val="28"/>
                <w:highlight w:val="none"/>
              </w:rPr>
              <w:t>分</w:t>
            </w:r>
          </w:p>
        </w:tc>
        <w:tc>
          <w:tcPr>
            <w:tcW w:w="2809" w:type="pct"/>
            <w:noWrap w:val="0"/>
            <w:vAlign w:val="center"/>
          </w:tcPr>
          <w:p w14:paraId="6A434C0A">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1.收费超过控制价的为无效报价；</w:t>
            </w:r>
          </w:p>
          <w:p w14:paraId="08D9E657">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6AD01B9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3.报价得分=（基准报价/报价）×30分。</w:t>
            </w:r>
          </w:p>
        </w:tc>
        <w:tc>
          <w:tcPr>
            <w:tcW w:w="806" w:type="pct"/>
            <w:noWrap w:val="0"/>
            <w:vAlign w:val="center"/>
          </w:tcPr>
          <w:p w14:paraId="38A09D18">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p>
        </w:tc>
      </w:tr>
      <w:tr w14:paraId="66A1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6" w:type="pct"/>
            <w:noWrap w:val="0"/>
            <w:vAlign w:val="center"/>
          </w:tcPr>
          <w:p w14:paraId="1A2151D1">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color w:val="000000"/>
                <w:kern w:val="0"/>
                <w:sz w:val="28"/>
                <w:szCs w:val="28"/>
                <w:highlight w:val="none"/>
                <w:lang w:val="en-US" w:eastAsia="zh-CN" w:bidi="ar"/>
              </w:rPr>
            </w:pPr>
            <w:r>
              <w:rPr>
                <w:rFonts w:hint="default" w:ascii="Times New Roman" w:hAnsi="Times New Roman" w:eastAsia="仿宋" w:cs="Times New Roman"/>
                <w:b/>
                <w:sz w:val="28"/>
                <w:szCs w:val="28"/>
                <w:highlight w:val="none"/>
                <w:lang w:val="en-US" w:eastAsia="zh-CN"/>
              </w:rPr>
              <w:t>服务团队</w:t>
            </w:r>
          </w:p>
        </w:tc>
        <w:tc>
          <w:tcPr>
            <w:tcW w:w="567" w:type="pct"/>
            <w:noWrap w:val="0"/>
            <w:vAlign w:val="center"/>
          </w:tcPr>
          <w:p w14:paraId="7470C96B">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sz w:val="28"/>
                <w:szCs w:val="28"/>
                <w:highlight w:val="none"/>
                <w:lang w:val="en-US" w:eastAsia="zh-CN"/>
              </w:rPr>
              <w:t>20</w:t>
            </w:r>
            <w:r>
              <w:rPr>
                <w:rFonts w:hint="default" w:ascii="Times New Roman" w:hAnsi="Times New Roman" w:eastAsia="仿宋" w:cs="Times New Roman"/>
                <w:sz w:val="28"/>
                <w:szCs w:val="28"/>
                <w:highlight w:val="none"/>
              </w:rPr>
              <w:t>分</w:t>
            </w:r>
          </w:p>
        </w:tc>
        <w:tc>
          <w:tcPr>
            <w:tcW w:w="2809" w:type="pct"/>
            <w:noWrap w:val="0"/>
            <w:vAlign w:val="center"/>
          </w:tcPr>
          <w:p w14:paraId="7891E740">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服务团队须组建专业齐全的法律服务项目团队，指定项目负责人，项目服务团队的人员应具备以下要求：1.具有律师执业证书；2.从事法律服务工作年限3年以上。同时符合以上条件者，每有一名得5分，</w:t>
            </w:r>
            <w:r>
              <w:rPr>
                <w:rFonts w:hint="default" w:ascii="Times New Roman" w:hAnsi="Times New Roman" w:eastAsia="仿宋" w:cs="Times New Roman"/>
                <w:sz w:val="28"/>
                <w:szCs w:val="28"/>
                <w:highlight w:val="none"/>
                <w:lang w:val="en-US" w:eastAsia="zh-CN"/>
              </w:rPr>
              <w:t>本项最高得</w:t>
            </w:r>
            <w:r>
              <w:rPr>
                <w:rFonts w:hint="default" w:ascii="Times New Roman" w:hAnsi="Times New Roman" w:eastAsia="仿宋" w:cs="Times New Roman"/>
                <w:color w:val="000000"/>
                <w:kern w:val="0"/>
                <w:sz w:val="28"/>
                <w:szCs w:val="28"/>
                <w:highlight w:val="none"/>
                <w:lang w:val="en-US" w:eastAsia="zh-CN" w:bidi="ar"/>
              </w:rPr>
              <w:t>20分。</w:t>
            </w:r>
          </w:p>
          <w:p w14:paraId="576124E7">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注：以上人员证书除提供证书复印件或扫描件外同时应提供投标人为该人员缴纳近1年内任意连续3个月的社保证明材料，否则不得分。</w:t>
            </w:r>
          </w:p>
        </w:tc>
        <w:tc>
          <w:tcPr>
            <w:tcW w:w="806" w:type="pct"/>
            <w:noWrap w:val="0"/>
            <w:vAlign w:val="center"/>
          </w:tcPr>
          <w:p w14:paraId="2FBE4207">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p>
        </w:tc>
      </w:tr>
      <w:tr w14:paraId="510D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16" w:type="pct"/>
            <w:noWrap w:val="0"/>
            <w:vAlign w:val="center"/>
          </w:tcPr>
          <w:p w14:paraId="29C864A9">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kern w:val="2"/>
                <w:sz w:val="28"/>
                <w:szCs w:val="28"/>
                <w:highlight w:val="none"/>
                <w:lang w:val="en-US" w:eastAsia="zh-CN" w:bidi="ar-SA"/>
              </w:rPr>
            </w:pPr>
            <w:r>
              <w:rPr>
                <w:rFonts w:hint="default" w:ascii="Times New Roman" w:hAnsi="Times New Roman" w:eastAsia="仿宋" w:cs="Times New Roman"/>
                <w:b/>
                <w:color w:val="000000"/>
                <w:kern w:val="0"/>
                <w:sz w:val="28"/>
                <w:szCs w:val="28"/>
                <w:highlight w:val="none"/>
                <w:lang w:bidi="ar"/>
              </w:rPr>
              <w:t>服务方案</w:t>
            </w:r>
          </w:p>
        </w:tc>
        <w:tc>
          <w:tcPr>
            <w:tcW w:w="567" w:type="pct"/>
            <w:noWrap w:val="0"/>
            <w:vAlign w:val="center"/>
          </w:tcPr>
          <w:p w14:paraId="07D1BF7D">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sz w:val="28"/>
                <w:szCs w:val="28"/>
                <w:highlight w:val="none"/>
                <w:lang w:val="en-US" w:eastAsia="zh-CN"/>
              </w:rPr>
              <w:t>30</w:t>
            </w:r>
            <w:r>
              <w:rPr>
                <w:rFonts w:hint="default" w:ascii="Times New Roman" w:hAnsi="Times New Roman" w:eastAsia="仿宋" w:cs="Times New Roman"/>
                <w:sz w:val="28"/>
                <w:szCs w:val="28"/>
                <w:highlight w:val="none"/>
              </w:rPr>
              <w:t>分</w:t>
            </w:r>
          </w:p>
        </w:tc>
        <w:tc>
          <w:tcPr>
            <w:tcW w:w="2809" w:type="pct"/>
            <w:noWrap w:val="0"/>
            <w:vAlign w:val="center"/>
          </w:tcPr>
          <w:p w14:paraId="58739D84">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1.</w:t>
            </w:r>
            <w:r>
              <w:rPr>
                <w:rFonts w:hint="default" w:ascii="Times New Roman" w:hAnsi="Times New Roman" w:eastAsia="仿宋" w:cs="Times New Roman"/>
                <w:sz w:val="28"/>
                <w:szCs w:val="28"/>
                <w:highlight w:val="none"/>
                <w:lang w:eastAsia="zh-CN"/>
              </w:rPr>
              <w:t>本次债券</w:t>
            </w:r>
            <w:r>
              <w:rPr>
                <w:rFonts w:hint="default" w:ascii="Times New Roman" w:hAnsi="Times New Roman" w:eastAsia="仿宋" w:cs="Times New Roman"/>
                <w:sz w:val="28"/>
                <w:szCs w:val="28"/>
                <w:highlight w:val="none"/>
                <w:lang w:val="en-US" w:eastAsia="zh-CN"/>
              </w:rPr>
              <w:t>法律服务工作方案（15分）：</w:t>
            </w:r>
            <w:r>
              <w:rPr>
                <w:rFonts w:hint="default" w:ascii="Times New Roman" w:hAnsi="Times New Roman" w:eastAsia="仿宋" w:cs="Times New Roman"/>
                <w:sz w:val="28"/>
                <w:szCs w:val="28"/>
                <w:highlight w:val="none"/>
                <w:lang w:eastAsia="zh-CN"/>
              </w:rPr>
              <w:t>符合本次债券申报和发行要求，</w:t>
            </w:r>
            <w:r>
              <w:rPr>
                <w:rFonts w:hint="default" w:ascii="Times New Roman" w:hAnsi="Times New Roman" w:eastAsia="仿宋" w:cs="Times New Roman"/>
                <w:sz w:val="28"/>
                <w:szCs w:val="28"/>
                <w:highlight w:val="none"/>
                <w:lang w:val="en-US" w:eastAsia="zh-CN"/>
              </w:rPr>
              <w:t>整体工作方案十分具体详细，重点突出，工作计划安排合理得当，能够保证项目按时保质、保量完成。优秀11-15分；良好6-10分；一般1-5分；没有不得分。</w:t>
            </w:r>
          </w:p>
          <w:p w14:paraId="19352FC2">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2.质量控制（10分）：是否制定完善的质量控制政策和程序、执行标准，各级复核要点是否清晰明了。优秀8-10分；良好5-7分；一般1-4分；没有不得分。</w:t>
            </w:r>
          </w:p>
          <w:p w14:paraId="5EFEC261">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sz w:val="28"/>
                <w:szCs w:val="28"/>
                <w:highlight w:val="none"/>
                <w:lang w:val="en-US" w:eastAsia="zh-CN"/>
              </w:rPr>
              <w:t>3.保密及服务承诺（5分）：保密措施全面完善，能够严格按计划完成相关工作，团队力量雄厚，能主动推进项目。优秀4-5分；良好2-3分；一般1分；没有不得分。</w:t>
            </w:r>
          </w:p>
        </w:tc>
        <w:tc>
          <w:tcPr>
            <w:tcW w:w="806" w:type="pct"/>
            <w:noWrap w:val="0"/>
            <w:vAlign w:val="center"/>
          </w:tcPr>
          <w:p w14:paraId="678523A4">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p>
        </w:tc>
      </w:tr>
      <w:tr w14:paraId="6B72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6" w:type="pct"/>
            <w:noWrap w:val="0"/>
            <w:vAlign w:val="center"/>
          </w:tcPr>
          <w:p w14:paraId="71BCCE6C">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color w:val="000000"/>
                <w:kern w:val="0"/>
                <w:sz w:val="28"/>
                <w:szCs w:val="28"/>
                <w:highlight w:val="none"/>
                <w:lang w:val="en-US" w:eastAsia="zh-CN" w:bidi="ar"/>
              </w:rPr>
            </w:pPr>
            <w:r>
              <w:rPr>
                <w:rFonts w:hint="default" w:ascii="Times New Roman" w:hAnsi="Times New Roman" w:eastAsia="仿宋" w:cs="Times New Roman"/>
                <w:b/>
                <w:color w:val="000000"/>
                <w:kern w:val="0"/>
                <w:sz w:val="28"/>
                <w:szCs w:val="28"/>
                <w:highlight w:val="none"/>
                <w:lang w:eastAsia="zh-CN" w:bidi="ar"/>
              </w:rPr>
              <w:t>债券法律服务业绩</w:t>
            </w:r>
          </w:p>
        </w:tc>
        <w:tc>
          <w:tcPr>
            <w:tcW w:w="567" w:type="pct"/>
            <w:noWrap w:val="0"/>
            <w:vAlign w:val="center"/>
          </w:tcPr>
          <w:p w14:paraId="6F57BC06">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sz w:val="28"/>
                <w:szCs w:val="28"/>
                <w:highlight w:val="none"/>
                <w:lang w:val="en-US" w:eastAsia="zh-CN"/>
              </w:rPr>
              <w:t>20分</w:t>
            </w:r>
          </w:p>
        </w:tc>
        <w:tc>
          <w:tcPr>
            <w:tcW w:w="2809" w:type="pct"/>
            <w:noWrap w:val="0"/>
            <w:vAlign w:val="center"/>
          </w:tcPr>
          <w:p w14:paraId="73EA0F87">
            <w:pPr>
              <w:tabs>
                <w:tab w:val="left" w:pos="622"/>
              </w:tabs>
              <w:spacing w:line="440" w:lineRule="exact"/>
              <w:jc w:val="left"/>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eastAsia="zh-CN"/>
              </w:rPr>
              <w:t>近3年以来承接债券法律服务项目业绩证明，每提供一项得</w:t>
            </w:r>
            <w:r>
              <w:rPr>
                <w:rFonts w:hint="default" w:ascii="Times New Roman" w:hAnsi="Times New Roman" w:eastAsia="仿宋" w:cs="Times New Roman"/>
                <w:sz w:val="28"/>
                <w:szCs w:val="28"/>
                <w:highlight w:val="none"/>
                <w:lang w:val="en-US" w:eastAsia="zh-CN"/>
              </w:rPr>
              <w:t>5分，本项最高得20分。</w:t>
            </w:r>
          </w:p>
          <w:p w14:paraId="40E3D533">
            <w:pPr>
              <w:tabs>
                <w:tab w:val="left" w:pos="622"/>
              </w:tabs>
              <w:spacing w:line="440" w:lineRule="exact"/>
              <w:jc w:val="left"/>
              <w:rPr>
                <w:rFonts w:hint="default"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sz w:val="28"/>
                <w:szCs w:val="28"/>
                <w:highlight w:val="none"/>
                <w:lang w:val="en-US" w:eastAsia="zh-CN"/>
              </w:rPr>
              <w:t>需提供相关证明材料扫描件或复印件（如法律服务合同等），否则不得分。</w:t>
            </w:r>
          </w:p>
        </w:tc>
        <w:tc>
          <w:tcPr>
            <w:tcW w:w="806" w:type="pct"/>
            <w:noWrap w:val="0"/>
            <w:vAlign w:val="center"/>
          </w:tcPr>
          <w:p w14:paraId="446F0D6D">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p>
        </w:tc>
      </w:tr>
      <w:tr w14:paraId="2DB0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6" w:type="pct"/>
            <w:noWrap w:val="0"/>
            <w:vAlign w:val="center"/>
          </w:tcPr>
          <w:p w14:paraId="2396483F">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合计</w:t>
            </w:r>
          </w:p>
        </w:tc>
        <w:tc>
          <w:tcPr>
            <w:tcW w:w="567" w:type="pct"/>
            <w:noWrap w:val="0"/>
            <w:vAlign w:val="center"/>
          </w:tcPr>
          <w:p w14:paraId="1E4464CF">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100分</w:t>
            </w:r>
          </w:p>
        </w:tc>
        <w:tc>
          <w:tcPr>
            <w:tcW w:w="2809" w:type="pct"/>
            <w:noWrap w:val="0"/>
            <w:vAlign w:val="center"/>
          </w:tcPr>
          <w:p w14:paraId="5680A1CF">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p>
        </w:tc>
        <w:tc>
          <w:tcPr>
            <w:tcW w:w="806" w:type="pct"/>
            <w:noWrap w:val="0"/>
            <w:vAlign w:val="center"/>
          </w:tcPr>
          <w:p w14:paraId="2BF1BFAC">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p>
        </w:tc>
      </w:tr>
    </w:tbl>
    <w:p w14:paraId="510721E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zh-CN" w:eastAsia="zh-CN"/>
        </w:rPr>
        <w:t>（</w:t>
      </w:r>
      <w:r>
        <w:rPr>
          <w:rFonts w:hint="default" w:ascii="Times New Roman" w:hAnsi="Times New Roman" w:eastAsia="仿宋" w:cs="Times New Roman"/>
          <w:b/>
          <w:bCs/>
          <w:sz w:val="32"/>
          <w:szCs w:val="32"/>
          <w:highlight w:val="none"/>
          <w:lang w:val="en-US" w:eastAsia="zh-CN"/>
        </w:rPr>
        <w:t>三</w:t>
      </w:r>
      <w:r>
        <w:rPr>
          <w:rFonts w:hint="default" w:ascii="Times New Roman" w:hAnsi="Times New Roman" w:eastAsia="仿宋" w:cs="Times New Roman"/>
          <w:b/>
          <w:bCs/>
          <w:sz w:val="32"/>
          <w:szCs w:val="32"/>
          <w:highlight w:val="none"/>
          <w:lang w:val="zh-CN" w:eastAsia="zh-CN"/>
        </w:rPr>
        <w:t>）评标结果汇总完成后，除下列情形外，任何人不得修改评标结果：</w:t>
      </w:r>
    </w:p>
    <w:p w14:paraId="506532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zh-CN" w:eastAsia="zh-CN"/>
        </w:rPr>
        <w:t>（</w:t>
      </w:r>
      <w:r>
        <w:rPr>
          <w:rFonts w:hint="default" w:ascii="Times New Roman" w:hAnsi="Times New Roman" w:eastAsia="仿宋" w:cs="Times New Roman"/>
          <w:sz w:val="32"/>
          <w:szCs w:val="32"/>
          <w:highlight w:val="none"/>
          <w:lang w:val="en-US" w:eastAsia="zh-CN"/>
        </w:rPr>
        <w:t>1</w:t>
      </w:r>
      <w:r>
        <w:rPr>
          <w:rFonts w:hint="default" w:ascii="Times New Roman" w:hAnsi="Times New Roman" w:eastAsia="仿宋" w:cs="Times New Roman"/>
          <w:sz w:val="32"/>
          <w:szCs w:val="32"/>
          <w:highlight w:val="none"/>
          <w:lang w:val="zh-CN" w:eastAsia="zh-CN"/>
        </w:rPr>
        <w:t>）分值汇总计算错误的；</w:t>
      </w:r>
    </w:p>
    <w:p w14:paraId="169665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zh-CN" w:eastAsia="zh-CN"/>
        </w:rPr>
        <w:t>（</w:t>
      </w:r>
      <w:r>
        <w:rPr>
          <w:rFonts w:hint="default"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lang w:val="zh-CN" w:eastAsia="zh-CN"/>
        </w:rPr>
        <w:t>）分项评分超出评分标准范围的。</w:t>
      </w:r>
    </w:p>
    <w:p w14:paraId="4EDB51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zh-CN" w:eastAsia="zh-CN"/>
        </w:rPr>
        <w:t>（四）推荐</w:t>
      </w:r>
      <w:r>
        <w:rPr>
          <w:rFonts w:hint="default" w:ascii="Times New Roman" w:hAnsi="Times New Roman" w:eastAsia="仿宋" w:cs="Times New Roman"/>
          <w:b/>
          <w:bCs/>
          <w:sz w:val="32"/>
          <w:szCs w:val="32"/>
          <w:highlight w:val="none"/>
          <w:lang w:val="en-US" w:eastAsia="zh-CN"/>
        </w:rPr>
        <w:t>中标</w:t>
      </w:r>
      <w:r>
        <w:rPr>
          <w:rFonts w:hint="default" w:ascii="Times New Roman" w:hAnsi="Times New Roman" w:eastAsia="仿宋" w:cs="Times New Roman"/>
          <w:b/>
          <w:bCs/>
          <w:sz w:val="32"/>
          <w:szCs w:val="32"/>
          <w:highlight w:val="none"/>
          <w:lang w:val="zh-CN" w:eastAsia="zh-CN"/>
        </w:rPr>
        <w:t>候选人</w:t>
      </w:r>
    </w:p>
    <w:p w14:paraId="3427FF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zh-CN" w:eastAsia="zh-CN"/>
        </w:rPr>
        <w:t>评审小组应当根据综合评分情况，按照评审得分由高到低顺序推荐</w:t>
      </w:r>
      <w:r>
        <w:rPr>
          <w:rFonts w:hint="default" w:ascii="Times New Roman" w:hAnsi="Times New Roman" w:eastAsia="仿宋" w:cs="Times New Roman"/>
          <w:sz w:val="32"/>
          <w:szCs w:val="32"/>
          <w:highlight w:val="none"/>
          <w:lang w:val="en-US" w:eastAsia="zh-CN"/>
        </w:rPr>
        <w:t>1</w:t>
      </w:r>
      <w:r>
        <w:rPr>
          <w:rFonts w:hint="default" w:ascii="Times New Roman" w:hAnsi="Times New Roman" w:eastAsia="仿宋" w:cs="Times New Roman"/>
          <w:sz w:val="32"/>
          <w:szCs w:val="32"/>
          <w:highlight w:val="none"/>
          <w:lang w:val="zh-CN" w:eastAsia="zh-CN"/>
        </w:rPr>
        <w:t>名中标候选人，并编写比选报告。评审得分相同的，由评审小组磋商确定中标候选人。</w:t>
      </w:r>
    </w:p>
    <w:p w14:paraId="4D8F08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zh-CN" w:eastAsia="zh-CN"/>
        </w:rPr>
        <w:t>（</w:t>
      </w:r>
      <w:r>
        <w:rPr>
          <w:rFonts w:hint="default" w:ascii="Times New Roman" w:hAnsi="Times New Roman" w:eastAsia="仿宋" w:cs="Times New Roman"/>
          <w:b/>
          <w:bCs/>
          <w:sz w:val="32"/>
          <w:szCs w:val="32"/>
          <w:highlight w:val="none"/>
          <w:lang w:val="en-US" w:eastAsia="zh-CN"/>
        </w:rPr>
        <w:t>五</w:t>
      </w:r>
      <w:r>
        <w:rPr>
          <w:rFonts w:hint="default" w:ascii="Times New Roman" w:hAnsi="Times New Roman" w:eastAsia="仿宋" w:cs="Times New Roman"/>
          <w:b/>
          <w:bCs/>
          <w:sz w:val="32"/>
          <w:szCs w:val="32"/>
          <w:highlight w:val="none"/>
          <w:lang w:val="zh-CN" w:eastAsia="zh-CN"/>
        </w:rPr>
        <w:t>）评审小组争议处理</w:t>
      </w:r>
    </w:p>
    <w:p w14:paraId="2DBC46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 w:cs="Times New Roman"/>
          <w:sz w:val="32"/>
          <w:szCs w:val="32"/>
          <w:highlight w:val="none"/>
          <w:lang w:val="en-US" w:eastAsia="zh-CN"/>
        </w:rPr>
        <w:t>比选</w:t>
      </w:r>
      <w:r>
        <w:rPr>
          <w:rFonts w:hint="default" w:ascii="Times New Roman" w:hAnsi="Times New Roman" w:eastAsia="仿宋" w:cs="Times New Roman"/>
          <w:sz w:val="32"/>
          <w:szCs w:val="32"/>
          <w:highlight w:val="none"/>
          <w:lang w:val="zh-CN" w:eastAsia="zh-CN"/>
        </w:rPr>
        <w:t>程序继续进行。对比选报告有异议的评审小组成员，应当在报告上签署不同意见并说明理由。</w:t>
      </w:r>
    </w:p>
    <w:p w14:paraId="3101C0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zh-CN" w:eastAsia="zh-CN"/>
        </w:rPr>
        <w:t>评审小组成员拒绝在报告上签字又不书面说明其不同意见和理由的，视为同意比选报告。</w:t>
      </w:r>
    </w:p>
    <w:p w14:paraId="6BB14530">
      <w:pPr>
        <w:rPr>
          <w:rFonts w:hint="default" w:ascii="Times New Roman" w:hAnsi="Times New Roman" w:eastAsia="仿宋" w:cs="Times New Roman"/>
          <w:b/>
          <w:bCs/>
          <w:color w:val="auto"/>
          <w:sz w:val="32"/>
          <w:szCs w:val="32"/>
          <w:highlight w:val="none"/>
          <w:shd w:val="clear" w:color="050000" w:fill="auto"/>
        </w:rPr>
      </w:pPr>
      <w:r>
        <w:rPr>
          <w:rFonts w:hint="default" w:ascii="Times New Roman" w:hAnsi="Times New Roman" w:eastAsia="仿宋" w:cs="Times New Roman"/>
          <w:b/>
          <w:bCs/>
          <w:color w:val="auto"/>
          <w:sz w:val="32"/>
          <w:szCs w:val="32"/>
          <w:highlight w:val="none"/>
          <w:shd w:val="clear" w:color="050000" w:fill="auto"/>
        </w:rPr>
        <w:br w:type="page"/>
      </w:r>
    </w:p>
    <w:p w14:paraId="3EB79FA8">
      <w:pPr>
        <w:pStyle w:val="19"/>
        <w:rPr>
          <w:rFonts w:hint="default" w:ascii="Times New Roman" w:hAnsi="Times New Roman" w:eastAsia="仿宋" w:cs="Times New Roman"/>
          <w:b/>
          <w:bCs/>
          <w:color w:val="auto"/>
          <w:sz w:val="40"/>
          <w:szCs w:val="40"/>
          <w:highlight w:val="none"/>
          <w:shd w:val="clear" w:color="050000" w:fill="auto"/>
        </w:rPr>
      </w:pPr>
    </w:p>
    <w:p w14:paraId="17B7CDA0">
      <w:pPr>
        <w:spacing w:line="360" w:lineRule="auto"/>
        <w:jc w:val="center"/>
        <w:rPr>
          <w:rFonts w:hint="default" w:ascii="Times New Roman" w:hAnsi="Times New Roman" w:eastAsia="仿宋" w:cs="Times New Roman"/>
          <w:b/>
          <w:color w:val="auto"/>
          <w:sz w:val="40"/>
          <w:szCs w:val="40"/>
          <w:highlight w:val="none"/>
          <w:shd w:val="clear" w:color="060000" w:fill="auto"/>
        </w:rPr>
      </w:pPr>
    </w:p>
    <w:p w14:paraId="1F56F1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bCs/>
          <w:sz w:val="40"/>
          <w:szCs w:val="40"/>
          <w:highlight w:val="none"/>
          <w:lang w:val="en-US" w:eastAsia="zh-CN"/>
        </w:rPr>
      </w:pPr>
      <w:r>
        <w:rPr>
          <w:rFonts w:hint="default" w:ascii="Times New Roman" w:hAnsi="Times New Roman" w:eastAsia="仿宋" w:cs="Times New Roman"/>
          <w:b/>
          <w:bCs/>
          <w:sz w:val="40"/>
          <w:szCs w:val="40"/>
          <w:highlight w:val="none"/>
          <w:lang w:val="en-US" w:eastAsia="zh-CN"/>
        </w:rPr>
        <w:t>第五章 投标文件有关格式</w:t>
      </w:r>
    </w:p>
    <w:p w14:paraId="0832EE42">
      <w:pPr>
        <w:spacing w:line="700" w:lineRule="auto"/>
        <w:ind w:firstLine="551"/>
        <w:jc w:val="center"/>
        <w:rPr>
          <w:rFonts w:hint="default" w:ascii="Times New Roman" w:hAnsi="Times New Roman" w:eastAsia="仿宋" w:cs="Times New Roman"/>
          <w:b/>
          <w:color w:val="auto"/>
          <w:sz w:val="24"/>
          <w:szCs w:val="24"/>
          <w:highlight w:val="none"/>
          <w:shd w:val="clear" w:color="060000" w:fill="auto"/>
        </w:rPr>
      </w:pPr>
      <w:r>
        <w:rPr>
          <w:rFonts w:hint="default" w:ascii="Times New Roman" w:hAnsi="Times New Roman" w:eastAsia="仿宋" w:cs="Times New Roman"/>
          <w:b/>
          <w:color w:val="auto"/>
          <w:sz w:val="24"/>
          <w:szCs w:val="24"/>
          <w:highlight w:val="none"/>
          <w:shd w:val="clear" w:color="060000" w:fill="auto"/>
        </w:rPr>
        <w:t>（如涉及本项目的提供）</w:t>
      </w:r>
    </w:p>
    <w:p w14:paraId="0F3C30D2">
      <w:pPr>
        <w:pStyle w:val="52"/>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highlight w:val="none"/>
          <w:lang w:val="en-US" w:eastAsia="zh-CN"/>
        </w:rPr>
      </w:pPr>
      <w:bookmarkStart w:id="6" w:name="_Toc184023138"/>
      <w:bookmarkStart w:id="7" w:name="_Toc174185203"/>
      <w:bookmarkStart w:id="8" w:name="_Toc186274126"/>
    </w:p>
    <w:p w14:paraId="732AD23E">
      <w:pPr>
        <w:pStyle w:val="52"/>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highlight w:val="none"/>
          <w:lang w:val="en-US" w:eastAsia="zh-CN"/>
        </w:rPr>
      </w:pPr>
    </w:p>
    <w:p w14:paraId="38131794">
      <w:pPr>
        <w:pStyle w:val="2"/>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line="580" w:lineRule="exact"/>
        <w:jc w:val="center"/>
        <w:textAlignment w:val="auto"/>
        <w:rPr>
          <w:rFonts w:hint="default" w:ascii="Times New Roman" w:hAnsi="Times New Roman" w:eastAsia="方正小标宋简体" w:cs="Times New Roman"/>
          <w:b w:val="0"/>
          <w:bCs w:val="0"/>
          <w:sz w:val="44"/>
          <w:szCs w:val="44"/>
          <w:highlight w:val="none"/>
          <w:lang w:eastAsia="zh-CN"/>
        </w:rPr>
      </w:pPr>
      <w:r>
        <w:rPr>
          <w:rFonts w:hint="default" w:ascii="Times New Roman" w:hAnsi="Times New Roman" w:eastAsia="方正小标宋简体" w:cs="Times New Roman"/>
          <w:b w:val="0"/>
          <w:bCs w:val="0"/>
          <w:sz w:val="44"/>
          <w:szCs w:val="44"/>
          <w:highlight w:val="none"/>
          <w:lang w:eastAsia="zh-CN"/>
        </w:rPr>
        <w:t>许昌市城投发展集团有限公司</w:t>
      </w:r>
    </w:p>
    <w:p w14:paraId="516696BB">
      <w:pPr>
        <w:pStyle w:val="2"/>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line="580" w:lineRule="exact"/>
        <w:jc w:val="center"/>
        <w:textAlignment w:val="auto"/>
        <w:rPr>
          <w:rFonts w:hint="default" w:ascii="Times New Roman" w:hAnsi="Times New Roman" w:eastAsia="方正小标宋简体" w:cs="Times New Roman"/>
          <w:b w:val="0"/>
          <w:bCs w:val="0"/>
          <w:sz w:val="44"/>
          <w:szCs w:val="44"/>
          <w:highlight w:val="none"/>
          <w:lang w:val="en-US" w:eastAsia="zh-CN"/>
        </w:rPr>
      </w:pPr>
      <w:r>
        <w:rPr>
          <w:rFonts w:hint="default" w:ascii="Times New Roman" w:hAnsi="Times New Roman" w:eastAsia="方正小标宋简体" w:cs="Times New Roman"/>
          <w:b w:val="0"/>
          <w:bCs w:val="0"/>
          <w:sz w:val="44"/>
          <w:szCs w:val="44"/>
          <w:highlight w:val="none"/>
          <w:lang w:val="en-US" w:eastAsia="zh-CN"/>
        </w:rPr>
        <w:t>三只非公开发行专项品种公司债券</w:t>
      </w:r>
    </w:p>
    <w:p w14:paraId="5D287681">
      <w:pPr>
        <w:pStyle w:val="2"/>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line="580" w:lineRule="exact"/>
        <w:jc w:val="center"/>
        <w:textAlignment w:val="auto"/>
        <w:rPr>
          <w:rFonts w:hint="default" w:ascii="Times New Roman" w:hAnsi="Times New Roman" w:eastAsia="方正小标宋简体" w:cs="Times New Roman"/>
          <w:b w:val="0"/>
          <w:bCs w:val="0"/>
          <w:sz w:val="44"/>
          <w:szCs w:val="44"/>
          <w:highlight w:val="none"/>
          <w:lang w:eastAsia="zh-CN"/>
        </w:rPr>
      </w:pPr>
      <w:r>
        <w:rPr>
          <w:rFonts w:hint="default" w:ascii="Times New Roman" w:hAnsi="Times New Roman" w:eastAsia="方正小标宋简体" w:cs="Times New Roman"/>
          <w:b w:val="0"/>
          <w:bCs w:val="0"/>
          <w:sz w:val="44"/>
          <w:szCs w:val="44"/>
          <w:highlight w:val="none"/>
          <w:lang w:eastAsia="zh-CN"/>
        </w:rPr>
        <w:t>专项法律服务比选项目</w:t>
      </w:r>
    </w:p>
    <w:p w14:paraId="05CF9440">
      <w:pPr>
        <w:jc w:val="center"/>
        <w:rPr>
          <w:rFonts w:hint="default" w:ascii="Times New Roman" w:hAnsi="Times New Roman" w:eastAsia="仿宋" w:cs="Times New Roman"/>
          <w:color w:val="auto"/>
          <w:sz w:val="28"/>
          <w:szCs w:val="28"/>
          <w:highlight w:val="none"/>
          <w:shd w:val="clear" w:color="050000" w:fill="auto"/>
        </w:rPr>
      </w:pPr>
    </w:p>
    <w:p w14:paraId="4930FED5">
      <w:pPr>
        <w:jc w:val="both"/>
        <w:rPr>
          <w:rFonts w:hint="default" w:ascii="Times New Roman" w:hAnsi="Times New Roman" w:eastAsia="仿宋" w:cs="Times New Roman"/>
          <w:color w:val="auto"/>
          <w:sz w:val="28"/>
          <w:szCs w:val="28"/>
          <w:highlight w:val="none"/>
          <w:shd w:val="clear" w:color="050000" w:fill="auto"/>
        </w:rPr>
      </w:pPr>
    </w:p>
    <w:p w14:paraId="32B69BE7">
      <w:pPr>
        <w:jc w:val="center"/>
        <w:rPr>
          <w:rFonts w:hint="default" w:ascii="Times New Roman" w:hAnsi="Times New Roman" w:eastAsia="仿宋" w:cs="Times New Roman"/>
          <w:color w:val="auto"/>
          <w:sz w:val="28"/>
          <w:szCs w:val="28"/>
          <w:highlight w:val="none"/>
          <w:shd w:val="clear" w:color="050000" w:fill="auto"/>
        </w:rPr>
      </w:pPr>
    </w:p>
    <w:p w14:paraId="4A814E32">
      <w:pPr>
        <w:rPr>
          <w:rFonts w:hint="default" w:ascii="Times New Roman" w:hAnsi="Times New Roman" w:eastAsia="仿宋" w:cs="Times New Roman"/>
          <w:color w:val="auto"/>
          <w:sz w:val="28"/>
          <w:szCs w:val="28"/>
          <w:highlight w:val="none"/>
          <w:shd w:val="clear" w:color="050000" w:fill="auto"/>
        </w:rPr>
      </w:pPr>
    </w:p>
    <w:p w14:paraId="6E7A3509">
      <w:pPr>
        <w:jc w:val="center"/>
        <w:rPr>
          <w:rFonts w:hint="default" w:ascii="Times New Roman" w:hAnsi="Times New Roman" w:eastAsia="仿宋" w:cs="Times New Roman"/>
          <w:b/>
          <w:color w:val="auto"/>
          <w:sz w:val="72"/>
          <w:szCs w:val="72"/>
          <w:highlight w:val="none"/>
          <w:shd w:val="clear" w:color="060000" w:fill="auto"/>
        </w:rPr>
      </w:pPr>
      <w:r>
        <w:rPr>
          <w:rFonts w:hint="default" w:ascii="Times New Roman" w:hAnsi="Times New Roman" w:eastAsia="仿宋" w:cs="Times New Roman"/>
          <w:b/>
          <w:color w:val="auto"/>
          <w:sz w:val="72"/>
          <w:szCs w:val="72"/>
          <w:highlight w:val="none"/>
          <w:shd w:val="clear" w:color="060000" w:fill="auto"/>
          <w:lang w:val="en-US" w:eastAsia="zh-CN"/>
        </w:rPr>
        <w:t xml:space="preserve">投 标 </w:t>
      </w:r>
      <w:r>
        <w:rPr>
          <w:rFonts w:hint="default" w:ascii="Times New Roman" w:hAnsi="Times New Roman" w:eastAsia="仿宋" w:cs="Times New Roman"/>
          <w:b/>
          <w:color w:val="auto"/>
          <w:sz w:val="72"/>
          <w:szCs w:val="72"/>
          <w:highlight w:val="none"/>
          <w:shd w:val="clear" w:color="060000" w:fill="auto"/>
        </w:rPr>
        <w:t>文</w:t>
      </w:r>
      <w:r>
        <w:rPr>
          <w:rFonts w:hint="default" w:ascii="Times New Roman" w:hAnsi="Times New Roman" w:eastAsia="仿宋" w:cs="Times New Roman"/>
          <w:b/>
          <w:color w:val="auto"/>
          <w:sz w:val="72"/>
          <w:szCs w:val="72"/>
          <w:highlight w:val="none"/>
          <w:shd w:val="clear" w:color="060000" w:fill="auto"/>
          <w:lang w:val="en-US" w:eastAsia="zh-CN"/>
        </w:rPr>
        <w:t xml:space="preserve"> </w:t>
      </w:r>
      <w:r>
        <w:rPr>
          <w:rFonts w:hint="default" w:ascii="Times New Roman" w:hAnsi="Times New Roman" w:eastAsia="仿宋" w:cs="Times New Roman"/>
          <w:b/>
          <w:color w:val="auto"/>
          <w:sz w:val="72"/>
          <w:szCs w:val="72"/>
          <w:highlight w:val="none"/>
          <w:shd w:val="clear" w:color="060000" w:fill="auto"/>
        </w:rPr>
        <w:t>件</w:t>
      </w:r>
    </w:p>
    <w:p w14:paraId="36E40048">
      <w:pPr>
        <w:pStyle w:val="3"/>
        <w:numPr>
          <w:ilvl w:val="1"/>
          <w:numId w:val="0"/>
        </w:numPr>
        <w:rPr>
          <w:rFonts w:hint="default" w:ascii="Times New Roman" w:hAnsi="Times New Roman" w:eastAsia="仿宋" w:cs="Times New Roman"/>
          <w:sz w:val="32"/>
          <w:szCs w:val="32"/>
          <w:highlight w:val="none"/>
        </w:rPr>
      </w:pPr>
    </w:p>
    <w:p w14:paraId="2B7C160D">
      <w:pPr>
        <w:spacing w:line="360" w:lineRule="auto"/>
        <w:jc w:val="both"/>
        <w:rPr>
          <w:rFonts w:hint="default" w:ascii="Times New Roman" w:hAnsi="Times New Roman" w:eastAsia="仿宋" w:cs="Times New Roman"/>
          <w:b/>
          <w:bCs/>
          <w:caps/>
          <w:color w:val="auto"/>
          <w:sz w:val="36"/>
          <w:szCs w:val="36"/>
          <w:highlight w:val="none"/>
          <w:u w:val="none"/>
          <w:lang w:val="en-US" w:eastAsia="zh-CN"/>
        </w:rPr>
      </w:pPr>
      <w:r>
        <w:rPr>
          <w:rFonts w:hint="default" w:ascii="Times New Roman" w:hAnsi="Times New Roman" w:eastAsia="仿宋" w:cs="Times New Roman"/>
          <w:b/>
          <w:bCs/>
          <w:caps/>
          <w:color w:val="auto"/>
          <w:sz w:val="36"/>
          <w:szCs w:val="36"/>
          <w:highlight w:val="none"/>
          <w:lang w:val="en-US" w:eastAsia="zh-CN"/>
        </w:rPr>
        <w:t>投标人名称</w:t>
      </w:r>
      <w:r>
        <w:rPr>
          <w:rFonts w:hint="default" w:ascii="Times New Roman" w:hAnsi="Times New Roman" w:eastAsia="仿宋" w:cs="Times New Roman"/>
          <w:b/>
          <w:bCs/>
          <w:caps/>
          <w:color w:val="auto"/>
          <w:sz w:val="36"/>
          <w:szCs w:val="36"/>
          <w:highlight w:val="none"/>
        </w:rPr>
        <w:t>：</w:t>
      </w:r>
      <w:r>
        <w:rPr>
          <w:rFonts w:hint="default" w:ascii="Times New Roman" w:hAnsi="Times New Roman" w:eastAsia="仿宋" w:cs="Times New Roman"/>
          <w:b/>
          <w:bCs/>
          <w:caps/>
          <w:color w:val="auto"/>
          <w:sz w:val="36"/>
          <w:szCs w:val="36"/>
          <w:highlight w:val="none"/>
          <w:u w:val="single"/>
          <w:lang w:val="en-US" w:eastAsia="zh-CN"/>
        </w:rPr>
        <w:t xml:space="preserve">                     </w:t>
      </w:r>
      <w:r>
        <w:rPr>
          <w:rFonts w:hint="default" w:ascii="Times New Roman" w:hAnsi="Times New Roman" w:eastAsia="仿宋" w:cs="Times New Roman"/>
          <w:b/>
          <w:bCs/>
          <w:caps/>
          <w:color w:val="auto"/>
          <w:sz w:val="36"/>
          <w:szCs w:val="36"/>
          <w:highlight w:val="none"/>
          <w:u w:val="none"/>
          <w:lang w:val="en-US" w:eastAsia="zh-CN"/>
        </w:rPr>
        <w:t>（盖单位章）</w:t>
      </w:r>
    </w:p>
    <w:p w14:paraId="5B342AAE">
      <w:pPr>
        <w:spacing w:line="360" w:lineRule="auto"/>
        <w:jc w:val="center"/>
        <w:rPr>
          <w:rFonts w:hint="default" w:ascii="Times New Roman" w:hAnsi="Times New Roman" w:eastAsia="仿宋" w:cs="Times New Roman"/>
          <w:color w:val="auto"/>
          <w:sz w:val="36"/>
          <w:szCs w:val="36"/>
          <w:highlight w:val="none"/>
          <w:u w:val="none"/>
          <w:shd w:val="clear" w:color="050000" w:fill="auto"/>
          <w:lang w:val="en-US" w:eastAsia="zh-CN"/>
        </w:rPr>
      </w:pPr>
      <w:r>
        <w:rPr>
          <w:rFonts w:hint="default" w:ascii="Times New Roman" w:hAnsi="Times New Roman" w:eastAsia="仿宋" w:cs="Times New Roman"/>
          <w:b/>
          <w:color w:val="auto"/>
          <w:sz w:val="36"/>
          <w:szCs w:val="36"/>
          <w:highlight w:val="none"/>
          <w:shd w:val="clear" w:color="060000" w:fill="auto"/>
          <w:lang w:val="en-US" w:eastAsia="zh-CN"/>
        </w:rPr>
        <w:t>投标日期：</w:t>
      </w:r>
      <w:r>
        <w:rPr>
          <w:rFonts w:hint="default" w:ascii="Times New Roman" w:hAnsi="Times New Roman" w:eastAsia="仿宋" w:cs="Times New Roman"/>
          <w:b/>
          <w:color w:val="auto"/>
          <w:sz w:val="36"/>
          <w:szCs w:val="36"/>
          <w:highlight w:val="none"/>
          <w:u w:val="single"/>
          <w:shd w:val="clear" w:color="060000" w:fill="auto"/>
          <w:lang w:val="en-US" w:eastAsia="zh-CN"/>
        </w:rPr>
        <w:t xml:space="preserve">   </w:t>
      </w:r>
      <w:r>
        <w:rPr>
          <w:rFonts w:hint="default" w:ascii="Times New Roman" w:hAnsi="Times New Roman" w:eastAsia="仿宋" w:cs="Times New Roman"/>
          <w:b/>
          <w:color w:val="auto"/>
          <w:sz w:val="36"/>
          <w:szCs w:val="36"/>
          <w:highlight w:val="none"/>
          <w:u w:val="none"/>
          <w:shd w:val="clear" w:color="060000" w:fill="auto"/>
          <w:lang w:val="en-US" w:eastAsia="zh-CN"/>
        </w:rPr>
        <w:t>年</w:t>
      </w:r>
      <w:r>
        <w:rPr>
          <w:rFonts w:hint="default" w:ascii="Times New Roman" w:hAnsi="Times New Roman" w:eastAsia="仿宋" w:cs="Times New Roman"/>
          <w:b/>
          <w:color w:val="auto"/>
          <w:sz w:val="36"/>
          <w:szCs w:val="36"/>
          <w:highlight w:val="none"/>
          <w:u w:val="single"/>
          <w:shd w:val="clear" w:color="060000" w:fill="auto"/>
          <w:lang w:val="en-US" w:eastAsia="zh-CN"/>
        </w:rPr>
        <w:t xml:space="preserve">   </w:t>
      </w:r>
      <w:r>
        <w:rPr>
          <w:rFonts w:hint="default" w:ascii="Times New Roman" w:hAnsi="Times New Roman" w:eastAsia="仿宋" w:cs="Times New Roman"/>
          <w:b/>
          <w:color w:val="auto"/>
          <w:sz w:val="36"/>
          <w:szCs w:val="36"/>
          <w:highlight w:val="none"/>
          <w:u w:val="none"/>
          <w:shd w:val="clear" w:color="060000" w:fill="auto"/>
          <w:lang w:val="en-US" w:eastAsia="zh-CN"/>
        </w:rPr>
        <w:t>月</w:t>
      </w:r>
      <w:r>
        <w:rPr>
          <w:rFonts w:hint="default" w:ascii="Times New Roman" w:hAnsi="Times New Roman" w:eastAsia="仿宋" w:cs="Times New Roman"/>
          <w:b/>
          <w:color w:val="auto"/>
          <w:sz w:val="36"/>
          <w:szCs w:val="36"/>
          <w:highlight w:val="none"/>
          <w:u w:val="single"/>
          <w:shd w:val="clear" w:color="060000" w:fill="auto"/>
          <w:lang w:val="en-US" w:eastAsia="zh-CN"/>
        </w:rPr>
        <w:t xml:space="preserve">   </w:t>
      </w:r>
      <w:r>
        <w:rPr>
          <w:rFonts w:hint="default" w:ascii="Times New Roman" w:hAnsi="Times New Roman" w:eastAsia="仿宋" w:cs="Times New Roman"/>
          <w:b/>
          <w:color w:val="auto"/>
          <w:sz w:val="36"/>
          <w:szCs w:val="36"/>
          <w:highlight w:val="none"/>
          <w:u w:val="none"/>
          <w:shd w:val="clear" w:color="060000" w:fill="auto"/>
          <w:lang w:val="en-US" w:eastAsia="zh-CN"/>
        </w:rPr>
        <w:t>日</w:t>
      </w:r>
    </w:p>
    <w:p w14:paraId="076FBF0E">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519BCBF1">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224E08B6">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r>
        <w:rPr>
          <w:rFonts w:hint="default" w:ascii="Times New Roman" w:hAnsi="Times New Roman" w:eastAsia="仿宋" w:cs="Times New Roman"/>
          <w:b/>
          <w:snapToGrid w:val="0"/>
          <w:color w:val="auto"/>
          <w:kern w:val="0"/>
          <w:sz w:val="36"/>
          <w:szCs w:val="36"/>
          <w:highlight w:val="none"/>
          <w:lang w:val="zh-CN" w:eastAsia="zh-CN"/>
        </w:rPr>
        <w:t>一、投标人应答索引表</w:t>
      </w:r>
      <w:bookmarkEnd w:id="6"/>
      <w:bookmarkEnd w:id="7"/>
      <w:bookmarkEnd w:id="8"/>
    </w:p>
    <w:tbl>
      <w:tblPr>
        <w:tblStyle w:val="28"/>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60"/>
        <w:gridCol w:w="3860"/>
        <w:gridCol w:w="1399"/>
        <w:gridCol w:w="1331"/>
        <w:gridCol w:w="1269"/>
      </w:tblGrid>
      <w:tr w14:paraId="33D98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87" w:type="pct"/>
            <w:vAlign w:val="center"/>
          </w:tcPr>
          <w:p w14:paraId="4240583F">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2265" w:type="pct"/>
            <w:vAlign w:val="center"/>
          </w:tcPr>
          <w:p w14:paraId="1B189462">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821" w:type="pct"/>
            <w:vAlign w:val="center"/>
          </w:tcPr>
          <w:p w14:paraId="588BF7BE">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781" w:type="pct"/>
            <w:vAlign w:val="center"/>
          </w:tcPr>
          <w:p w14:paraId="7E95B1AC">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744" w:type="pct"/>
            <w:vAlign w:val="center"/>
          </w:tcPr>
          <w:p w14:paraId="5FF092F3">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103DF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106FCC9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2265" w:type="pct"/>
            <w:vAlign w:val="center"/>
          </w:tcPr>
          <w:p w14:paraId="6F47F3B9">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lang w:eastAsia="zh-CN"/>
              </w:rPr>
              <w:t>投标人</w:t>
            </w:r>
            <w:r>
              <w:rPr>
                <w:rFonts w:hint="default" w:ascii="Times New Roman" w:hAnsi="Times New Roman" w:eastAsia="仿宋" w:cs="Times New Roman"/>
                <w:color w:val="auto"/>
                <w:sz w:val="22"/>
                <w:szCs w:val="22"/>
                <w:highlight w:val="none"/>
              </w:rPr>
              <w:t>应答索引表</w:t>
            </w:r>
          </w:p>
        </w:tc>
        <w:tc>
          <w:tcPr>
            <w:tcW w:w="821" w:type="pct"/>
            <w:vAlign w:val="center"/>
          </w:tcPr>
          <w:p w14:paraId="5AAB88AE">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78B6E3F9">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276938AC">
            <w:pPr>
              <w:snapToGrid w:val="0"/>
              <w:spacing w:line="540" w:lineRule="exact"/>
              <w:rPr>
                <w:rFonts w:hint="default" w:ascii="Times New Roman" w:hAnsi="Times New Roman" w:eastAsia="仿宋" w:cs="Times New Roman"/>
                <w:color w:val="auto"/>
                <w:sz w:val="22"/>
                <w:szCs w:val="22"/>
                <w:highlight w:val="none"/>
              </w:rPr>
            </w:pPr>
          </w:p>
        </w:tc>
      </w:tr>
      <w:tr w14:paraId="0760D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668F593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2265" w:type="pct"/>
            <w:vAlign w:val="center"/>
          </w:tcPr>
          <w:p w14:paraId="2E686743">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报价单</w:t>
            </w:r>
          </w:p>
        </w:tc>
        <w:tc>
          <w:tcPr>
            <w:tcW w:w="821" w:type="pct"/>
            <w:vAlign w:val="center"/>
          </w:tcPr>
          <w:p w14:paraId="5546D966">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4DB80B52">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1C05505C">
            <w:pPr>
              <w:snapToGrid w:val="0"/>
              <w:spacing w:line="540" w:lineRule="exact"/>
              <w:rPr>
                <w:rFonts w:hint="default" w:ascii="Times New Roman" w:hAnsi="Times New Roman" w:eastAsia="仿宋" w:cs="Times New Roman"/>
                <w:color w:val="auto"/>
                <w:sz w:val="22"/>
                <w:szCs w:val="22"/>
                <w:highlight w:val="none"/>
              </w:rPr>
            </w:pPr>
          </w:p>
        </w:tc>
      </w:tr>
      <w:tr w14:paraId="0BCBF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063E95E1">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2265" w:type="pct"/>
            <w:vAlign w:val="center"/>
          </w:tcPr>
          <w:p w14:paraId="6C0A598C">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投标人基本情况简介</w:t>
            </w:r>
          </w:p>
        </w:tc>
        <w:tc>
          <w:tcPr>
            <w:tcW w:w="821" w:type="pct"/>
            <w:vAlign w:val="center"/>
          </w:tcPr>
          <w:p w14:paraId="79DFAAD6">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1285499A">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57BE18AC">
            <w:pPr>
              <w:snapToGrid w:val="0"/>
              <w:spacing w:line="540" w:lineRule="exact"/>
              <w:rPr>
                <w:rFonts w:hint="default" w:ascii="Times New Roman" w:hAnsi="Times New Roman" w:eastAsia="仿宋" w:cs="Times New Roman"/>
                <w:color w:val="auto"/>
                <w:sz w:val="22"/>
                <w:szCs w:val="22"/>
                <w:highlight w:val="none"/>
              </w:rPr>
            </w:pPr>
          </w:p>
        </w:tc>
      </w:tr>
      <w:tr w14:paraId="63303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58CDF134">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2265" w:type="pct"/>
            <w:vAlign w:val="center"/>
          </w:tcPr>
          <w:p w14:paraId="372AEF7A">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律师事务所执业许可证等有效证件</w:t>
            </w:r>
          </w:p>
        </w:tc>
        <w:tc>
          <w:tcPr>
            <w:tcW w:w="821" w:type="pct"/>
            <w:vAlign w:val="center"/>
          </w:tcPr>
          <w:p w14:paraId="574CBD0B">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70B08EEF">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22CC7A6A">
            <w:pPr>
              <w:snapToGrid w:val="0"/>
              <w:spacing w:line="540" w:lineRule="exact"/>
              <w:rPr>
                <w:rFonts w:hint="default" w:ascii="Times New Roman" w:hAnsi="Times New Roman" w:eastAsia="仿宋" w:cs="Times New Roman"/>
                <w:color w:val="auto"/>
                <w:sz w:val="22"/>
                <w:szCs w:val="22"/>
                <w:highlight w:val="none"/>
              </w:rPr>
            </w:pPr>
          </w:p>
        </w:tc>
      </w:tr>
      <w:tr w14:paraId="5ED73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3A5FC811">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2265" w:type="pct"/>
            <w:vAlign w:val="center"/>
          </w:tcPr>
          <w:p w14:paraId="651DCB1B">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从事证券法律业务备案证明</w:t>
            </w:r>
          </w:p>
        </w:tc>
        <w:tc>
          <w:tcPr>
            <w:tcW w:w="821" w:type="pct"/>
            <w:vAlign w:val="center"/>
          </w:tcPr>
          <w:p w14:paraId="386F18E9">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65274DA9">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76DF58DB">
            <w:pPr>
              <w:snapToGrid w:val="0"/>
              <w:spacing w:line="540" w:lineRule="exact"/>
              <w:rPr>
                <w:rFonts w:hint="default" w:ascii="Times New Roman" w:hAnsi="Times New Roman" w:eastAsia="仿宋" w:cs="Times New Roman"/>
                <w:color w:val="auto"/>
                <w:sz w:val="22"/>
                <w:szCs w:val="22"/>
                <w:highlight w:val="none"/>
              </w:rPr>
            </w:pPr>
          </w:p>
        </w:tc>
      </w:tr>
      <w:tr w14:paraId="27D68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1640F884">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2265" w:type="pct"/>
            <w:vAlign w:val="center"/>
          </w:tcPr>
          <w:p w14:paraId="7BD9B646">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投标人信用承诺函</w:t>
            </w:r>
          </w:p>
        </w:tc>
        <w:tc>
          <w:tcPr>
            <w:tcW w:w="821" w:type="pct"/>
            <w:vAlign w:val="center"/>
          </w:tcPr>
          <w:p w14:paraId="097E8ABC">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768DFF18">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7ECD8AC5">
            <w:pPr>
              <w:snapToGrid w:val="0"/>
              <w:spacing w:line="540" w:lineRule="exact"/>
              <w:rPr>
                <w:rFonts w:hint="default" w:ascii="Times New Roman" w:hAnsi="Times New Roman" w:eastAsia="仿宋" w:cs="Times New Roman"/>
                <w:color w:val="auto"/>
                <w:sz w:val="22"/>
                <w:szCs w:val="22"/>
                <w:highlight w:val="none"/>
              </w:rPr>
            </w:pPr>
          </w:p>
        </w:tc>
      </w:tr>
      <w:tr w14:paraId="445F5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12AA469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2265" w:type="pct"/>
            <w:vAlign w:val="center"/>
          </w:tcPr>
          <w:p w14:paraId="0E2D2347">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廉洁自律承诺书</w:t>
            </w:r>
          </w:p>
        </w:tc>
        <w:tc>
          <w:tcPr>
            <w:tcW w:w="821" w:type="pct"/>
            <w:vAlign w:val="center"/>
          </w:tcPr>
          <w:p w14:paraId="151CAA89">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4977355D">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0F350E54">
            <w:pPr>
              <w:snapToGrid w:val="0"/>
              <w:spacing w:line="540" w:lineRule="exact"/>
              <w:rPr>
                <w:rFonts w:hint="default" w:ascii="Times New Roman" w:hAnsi="Times New Roman" w:eastAsia="仿宋" w:cs="Times New Roman"/>
                <w:color w:val="auto"/>
                <w:sz w:val="22"/>
                <w:szCs w:val="22"/>
                <w:highlight w:val="none"/>
              </w:rPr>
            </w:pPr>
          </w:p>
        </w:tc>
      </w:tr>
      <w:tr w14:paraId="46289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26EDDC9B">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2265" w:type="pct"/>
            <w:vAlign w:val="center"/>
          </w:tcPr>
          <w:p w14:paraId="5E27F26C">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拟派项目团队人员情况</w:t>
            </w:r>
          </w:p>
        </w:tc>
        <w:tc>
          <w:tcPr>
            <w:tcW w:w="821" w:type="pct"/>
            <w:vAlign w:val="center"/>
          </w:tcPr>
          <w:p w14:paraId="2305C233">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54A23FB2">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76062258">
            <w:pPr>
              <w:snapToGrid w:val="0"/>
              <w:spacing w:line="540" w:lineRule="exact"/>
              <w:rPr>
                <w:rFonts w:hint="default" w:ascii="Times New Roman" w:hAnsi="Times New Roman" w:eastAsia="仿宋" w:cs="Times New Roman"/>
                <w:color w:val="auto"/>
                <w:sz w:val="22"/>
                <w:szCs w:val="22"/>
                <w:highlight w:val="none"/>
              </w:rPr>
            </w:pPr>
          </w:p>
        </w:tc>
      </w:tr>
      <w:tr w14:paraId="0573D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0D0AEFA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2265" w:type="pct"/>
            <w:vAlign w:val="center"/>
          </w:tcPr>
          <w:p w14:paraId="6292FEBD">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公司债券法律服务方案</w:t>
            </w:r>
          </w:p>
        </w:tc>
        <w:tc>
          <w:tcPr>
            <w:tcW w:w="821" w:type="pct"/>
            <w:vAlign w:val="center"/>
          </w:tcPr>
          <w:p w14:paraId="5B9B84E6">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6937C2C2">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62F4607D">
            <w:pPr>
              <w:snapToGrid w:val="0"/>
              <w:spacing w:line="540" w:lineRule="exact"/>
              <w:rPr>
                <w:rFonts w:hint="default" w:ascii="Times New Roman" w:hAnsi="Times New Roman" w:eastAsia="仿宋" w:cs="Times New Roman"/>
                <w:color w:val="auto"/>
                <w:sz w:val="22"/>
                <w:szCs w:val="22"/>
                <w:highlight w:val="none"/>
              </w:rPr>
            </w:pPr>
          </w:p>
        </w:tc>
      </w:tr>
      <w:tr w14:paraId="4E05A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3DD6E592">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2265" w:type="pct"/>
            <w:vAlign w:val="center"/>
          </w:tcPr>
          <w:p w14:paraId="28CD9EED">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债券法律服务业绩证明</w:t>
            </w:r>
          </w:p>
        </w:tc>
        <w:tc>
          <w:tcPr>
            <w:tcW w:w="821" w:type="pct"/>
            <w:vAlign w:val="center"/>
          </w:tcPr>
          <w:p w14:paraId="24F56C8D">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3889A6E9">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0F88BB06">
            <w:pPr>
              <w:snapToGrid w:val="0"/>
              <w:spacing w:line="540" w:lineRule="exact"/>
              <w:rPr>
                <w:rFonts w:hint="default" w:ascii="Times New Roman" w:hAnsi="Times New Roman" w:eastAsia="仿宋" w:cs="Times New Roman"/>
                <w:color w:val="auto"/>
                <w:sz w:val="22"/>
                <w:szCs w:val="22"/>
                <w:highlight w:val="none"/>
              </w:rPr>
            </w:pPr>
          </w:p>
        </w:tc>
      </w:tr>
      <w:tr w14:paraId="40F44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387" w:type="pct"/>
            <w:vAlign w:val="center"/>
          </w:tcPr>
          <w:p w14:paraId="62A89925">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11</w:t>
            </w:r>
          </w:p>
        </w:tc>
        <w:tc>
          <w:tcPr>
            <w:tcW w:w="2265" w:type="pct"/>
            <w:vAlign w:val="center"/>
          </w:tcPr>
          <w:p w14:paraId="102E1330">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其他资料</w:t>
            </w:r>
          </w:p>
        </w:tc>
        <w:tc>
          <w:tcPr>
            <w:tcW w:w="821" w:type="pct"/>
            <w:vAlign w:val="center"/>
          </w:tcPr>
          <w:p w14:paraId="6FDDC3FF">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4263F3FD">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53B760AB">
            <w:pPr>
              <w:snapToGrid w:val="0"/>
              <w:spacing w:line="540" w:lineRule="exact"/>
              <w:rPr>
                <w:rFonts w:hint="default" w:ascii="Times New Roman" w:hAnsi="Times New Roman" w:eastAsia="仿宋" w:cs="Times New Roman"/>
                <w:color w:val="auto"/>
                <w:sz w:val="22"/>
                <w:szCs w:val="22"/>
                <w:highlight w:val="none"/>
              </w:rPr>
            </w:pPr>
          </w:p>
        </w:tc>
      </w:tr>
    </w:tbl>
    <w:p w14:paraId="4201927E">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049A6873">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67B22426">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5F72DEED">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6C550841">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703A966C">
      <w:pPr>
        <w:pStyle w:val="26"/>
        <w:rPr>
          <w:rFonts w:hint="default" w:ascii="Times New Roman" w:hAnsi="Times New Roman" w:eastAsia="仿宋" w:cs="Times New Roman"/>
          <w:color w:val="auto"/>
          <w:sz w:val="24"/>
          <w:szCs w:val="24"/>
          <w:highlight w:val="none"/>
        </w:rPr>
      </w:pPr>
    </w:p>
    <w:p w14:paraId="760189F8">
      <w:pPr>
        <w:pStyle w:val="27"/>
        <w:rPr>
          <w:rFonts w:hint="default" w:ascii="Times New Roman" w:hAnsi="Times New Roman" w:eastAsia="仿宋" w:cs="Times New Roman"/>
          <w:color w:val="auto"/>
          <w:sz w:val="24"/>
          <w:szCs w:val="24"/>
          <w:highlight w:val="none"/>
        </w:rPr>
      </w:pPr>
    </w:p>
    <w:p w14:paraId="40F8A3FC">
      <w:pPr>
        <w:rPr>
          <w:rFonts w:hint="default" w:ascii="Times New Roman" w:hAnsi="Times New Roman" w:eastAsia="仿宋" w:cs="Times New Roman"/>
          <w:color w:val="auto"/>
          <w:sz w:val="24"/>
          <w:szCs w:val="24"/>
          <w:highlight w:val="none"/>
        </w:rPr>
      </w:pPr>
    </w:p>
    <w:p w14:paraId="54BE4BA6">
      <w:pPr>
        <w:pStyle w:val="26"/>
        <w:rPr>
          <w:rFonts w:hint="default" w:ascii="Times New Roman" w:hAnsi="Times New Roman" w:eastAsia="仿宋" w:cs="Times New Roman"/>
          <w:color w:val="auto"/>
          <w:sz w:val="24"/>
          <w:szCs w:val="24"/>
          <w:highlight w:val="none"/>
        </w:rPr>
      </w:pPr>
    </w:p>
    <w:p w14:paraId="1524CC20">
      <w:pPr>
        <w:pStyle w:val="27"/>
        <w:rPr>
          <w:rFonts w:hint="default" w:ascii="Times New Roman" w:hAnsi="Times New Roman" w:eastAsia="仿宋" w:cs="Times New Roman"/>
          <w:color w:val="auto"/>
          <w:sz w:val="24"/>
          <w:szCs w:val="24"/>
          <w:highlight w:val="none"/>
        </w:rPr>
      </w:pPr>
    </w:p>
    <w:p w14:paraId="6AB3D72A">
      <w:pPr>
        <w:pStyle w:val="20"/>
        <w:rPr>
          <w:rFonts w:hint="default" w:ascii="Times New Roman" w:hAnsi="Times New Roman" w:eastAsia="仿宋" w:cs="Times New Roman"/>
          <w:color w:val="auto"/>
          <w:sz w:val="24"/>
          <w:szCs w:val="24"/>
          <w:highlight w:val="none"/>
        </w:rPr>
      </w:pPr>
    </w:p>
    <w:p w14:paraId="52D43417">
      <w:pPr>
        <w:pStyle w:val="20"/>
        <w:rPr>
          <w:rFonts w:hint="default" w:ascii="Times New Roman" w:hAnsi="Times New Roman" w:eastAsia="仿宋" w:cs="Times New Roman"/>
          <w:color w:val="auto"/>
          <w:sz w:val="24"/>
          <w:szCs w:val="24"/>
          <w:highlight w:val="none"/>
        </w:rPr>
      </w:pPr>
    </w:p>
    <w:p w14:paraId="2C3BCE07">
      <w:pPr>
        <w:pStyle w:val="20"/>
        <w:rPr>
          <w:rFonts w:hint="default" w:ascii="Times New Roman" w:hAnsi="Times New Roman" w:eastAsia="仿宋" w:cs="Times New Roman"/>
          <w:color w:val="auto"/>
          <w:sz w:val="24"/>
          <w:szCs w:val="24"/>
          <w:highlight w:val="none"/>
        </w:rPr>
      </w:pPr>
    </w:p>
    <w:p w14:paraId="62CAC28E">
      <w:pPr>
        <w:pStyle w:val="20"/>
        <w:rPr>
          <w:rFonts w:hint="default" w:ascii="Times New Roman" w:hAnsi="Times New Roman" w:eastAsia="仿宋" w:cs="Times New Roman"/>
          <w:color w:val="auto"/>
          <w:sz w:val="24"/>
          <w:szCs w:val="24"/>
          <w:highlight w:val="none"/>
        </w:rPr>
      </w:pPr>
    </w:p>
    <w:p w14:paraId="7FFC868C">
      <w:pPr>
        <w:pStyle w:val="27"/>
        <w:rPr>
          <w:rFonts w:hint="default" w:ascii="Times New Roman" w:hAnsi="Times New Roman" w:eastAsia="仿宋" w:cs="Times New Roman"/>
          <w:color w:val="auto"/>
          <w:sz w:val="24"/>
          <w:szCs w:val="24"/>
          <w:highlight w:val="none"/>
        </w:rPr>
      </w:pPr>
    </w:p>
    <w:p w14:paraId="7770BA8C">
      <w:pPr>
        <w:rPr>
          <w:rFonts w:hint="default" w:ascii="Times New Roman" w:hAnsi="Times New Roman" w:cs="Times New Roman"/>
          <w:highlight w:val="none"/>
        </w:rPr>
      </w:pPr>
      <w:r>
        <w:rPr>
          <w:rFonts w:hint="default" w:ascii="Times New Roman" w:hAnsi="Times New Roman" w:eastAsia="仿宋" w:cs="Times New Roman"/>
          <w:color w:val="auto"/>
          <w:sz w:val="24"/>
          <w:szCs w:val="24"/>
          <w:highlight w:val="none"/>
        </w:rPr>
        <w:br w:type="page"/>
      </w:r>
    </w:p>
    <w:p w14:paraId="77133C89">
      <w:pPr>
        <w:pStyle w:val="14"/>
        <w:spacing w:line="360" w:lineRule="auto"/>
        <w:jc w:val="center"/>
        <w:rPr>
          <w:rFonts w:hint="default" w:ascii="Times New Roman" w:hAnsi="Times New Roman" w:eastAsia="仿宋" w:cs="Times New Roman"/>
          <w:b/>
          <w:snapToGrid w:val="0"/>
          <w:color w:val="auto"/>
          <w:kern w:val="0"/>
          <w:sz w:val="36"/>
          <w:szCs w:val="36"/>
          <w:highlight w:val="none"/>
        </w:rPr>
      </w:pPr>
      <w:r>
        <w:rPr>
          <w:rFonts w:hint="default" w:ascii="Times New Roman" w:hAnsi="Times New Roman" w:eastAsia="仿宋" w:cs="Times New Roman"/>
          <w:b/>
          <w:snapToGrid w:val="0"/>
          <w:color w:val="auto"/>
          <w:kern w:val="0"/>
          <w:sz w:val="36"/>
          <w:szCs w:val="36"/>
          <w:highlight w:val="none"/>
        </w:rPr>
        <w:t>二、</w:t>
      </w:r>
      <w:r>
        <w:rPr>
          <w:rFonts w:hint="default" w:ascii="Times New Roman" w:hAnsi="Times New Roman" w:eastAsia="仿宋" w:cs="Times New Roman"/>
          <w:b/>
          <w:snapToGrid w:val="0"/>
          <w:color w:val="auto"/>
          <w:kern w:val="0"/>
          <w:sz w:val="36"/>
          <w:szCs w:val="36"/>
          <w:highlight w:val="none"/>
          <w:lang w:val="en-US" w:eastAsia="zh-CN"/>
        </w:rPr>
        <w:t>报价单</w:t>
      </w:r>
    </w:p>
    <w:p w14:paraId="55664CAF">
      <w:pPr>
        <w:pStyle w:val="14"/>
        <w:spacing w:line="360" w:lineRule="auto"/>
        <w:jc w:val="center"/>
        <w:rPr>
          <w:rFonts w:hint="default" w:ascii="Times New Roman" w:hAnsi="Times New Roman" w:eastAsia="仿宋" w:cs="Times New Roman"/>
          <w:b/>
          <w:snapToGrid w:val="0"/>
          <w:color w:val="auto"/>
          <w:kern w:val="0"/>
          <w:sz w:val="24"/>
          <w:szCs w:val="24"/>
          <w:highlight w:val="none"/>
        </w:rPr>
      </w:pPr>
    </w:p>
    <w:p w14:paraId="462B6396">
      <w:pPr>
        <w:bidi w:val="0"/>
        <w:rPr>
          <w:rFonts w:hint="default" w:ascii="Times New Roman" w:hAnsi="Times New Roman" w:eastAsia="仿宋_GB2312" w:cs="Times New Roman"/>
          <w:sz w:val="24"/>
          <w:szCs w:val="22"/>
          <w:highlight w:val="none"/>
          <w:lang w:val="en-US" w:eastAsia="zh-CN"/>
        </w:rPr>
      </w:pPr>
      <w:r>
        <w:rPr>
          <w:rFonts w:hint="default" w:ascii="Times New Roman" w:hAnsi="Times New Roman" w:eastAsia="仿宋" w:cs="Times New Roman"/>
          <w:color w:val="auto"/>
          <w:sz w:val="24"/>
          <w:szCs w:val="32"/>
          <w:highlight w:val="none"/>
        </w:rPr>
        <w:t>项目名称：许昌市城投发展集团有限公司</w:t>
      </w:r>
      <w:r>
        <w:rPr>
          <w:rFonts w:hint="default" w:ascii="Times New Roman" w:hAnsi="Times New Roman" w:eastAsia="仿宋" w:cs="Times New Roman"/>
          <w:color w:val="auto"/>
          <w:sz w:val="24"/>
          <w:szCs w:val="32"/>
          <w:highlight w:val="none"/>
          <w:lang w:eastAsia="zh-CN"/>
        </w:rPr>
        <w:t>三只非公开发行专项品种公司债券</w:t>
      </w:r>
      <w:r>
        <w:rPr>
          <w:rFonts w:hint="default" w:ascii="Times New Roman" w:hAnsi="Times New Roman" w:eastAsia="仿宋" w:cs="Times New Roman"/>
          <w:color w:val="auto"/>
          <w:sz w:val="24"/>
          <w:szCs w:val="32"/>
          <w:highlight w:val="none"/>
        </w:rPr>
        <w:t>专项法律服务</w:t>
      </w:r>
      <w:r>
        <w:rPr>
          <w:rFonts w:hint="default" w:ascii="Times New Roman" w:hAnsi="Times New Roman" w:eastAsia="仿宋" w:cs="Times New Roman"/>
          <w:color w:val="auto"/>
          <w:sz w:val="24"/>
          <w:szCs w:val="32"/>
          <w:highlight w:val="none"/>
          <w:lang w:eastAsia="zh-CN"/>
        </w:rPr>
        <w:t>比选</w:t>
      </w:r>
      <w:r>
        <w:rPr>
          <w:rFonts w:hint="default" w:ascii="Times New Roman" w:hAnsi="Times New Roman" w:eastAsia="仿宋" w:cs="Times New Roman"/>
          <w:color w:val="auto"/>
          <w:sz w:val="24"/>
          <w:szCs w:val="32"/>
          <w:highlight w:val="none"/>
        </w:rPr>
        <w:t>项目</w:t>
      </w:r>
    </w:p>
    <w:tbl>
      <w:tblPr>
        <w:tblStyle w:val="28"/>
        <w:tblW w:w="0" w:type="auto"/>
        <w:tblInd w:w="0" w:type="dxa"/>
        <w:shd w:val="clear" w:color="auto" w:fill="auto"/>
        <w:tblLayout w:type="autofit"/>
        <w:tblCellMar>
          <w:top w:w="0" w:type="dxa"/>
          <w:left w:w="108" w:type="dxa"/>
          <w:bottom w:w="0" w:type="dxa"/>
          <w:right w:w="108" w:type="dxa"/>
        </w:tblCellMar>
      </w:tblPr>
      <w:tblGrid>
        <w:gridCol w:w="837"/>
        <w:gridCol w:w="3521"/>
        <w:gridCol w:w="2811"/>
        <w:gridCol w:w="1353"/>
      </w:tblGrid>
      <w:tr w14:paraId="1E05D3A6">
        <w:tblPrEx>
          <w:tblCellMar>
            <w:top w:w="0" w:type="dxa"/>
            <w:left w:w="108" w:type="dxa"/>
            <w:bottom w:w="0" w:type="dxa"/>
            <w:right w:w="108" w:type="dxa"/>
          </w:tblCellMar>
        </w:tblPrEx>
        <w:trPr>
          <w:trHeight w:val="851" w:hRule="atLeast"/>
        </w:trPr>
        <w:tc>
          <w:tcPr>
            <w:tcW w:w="837" w:type="dxa"/>
            <w:tcBorders>
              <w:top w:val="single" w:color="auto" w:sz="6" w:space="0"/>
              <w:left w:val="single" w:color="auto" w:sz="6" w:space="0"/>
              <w:bottom w:val="single" w:color="auto" w:sz="6" w:space="0"/>
              <w:right w:val="single" w:color="auto" w:sz="6" w:space="0"/>
            </w:tcBorders>
            <w:shd w:val="clear" w:color="auto" w:fill="auto"/>
            <w:vAlign w:val="center"/>
          </w:tcPr>
          <w:p w14:paraId="65808A6B">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3521" w:type="dxa"/>
            <w:tcBorders>
              <w:top w:val="single" w:color="auto" w:sz="6" w:space="0"/>
              <w:left w:val="single" w:color="auto" w:sz="6" w:space="0"/>
              <w:bottom w:val="single" w:color="auto" w:sz="6" w:space="0"/>
              <w:right w:val="single" w:color="auto" w:sz="6" w:space="0"/>
            </w:tcBorders>
            <w:shd w:val="clear" w:color="auto" w:fill="auto"/>
            <w:vAlign w:val="center"/>
          </w:tcPr>
          <w:p w14:paraId="065B95B9">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2811" w:type="dxa"/>
            <w:tcBorders>
              <w:top w:val="single" w:color="auto" w:sz="6" w:space="0"/>
              <w:left w:val="single" w:color="auto" w:sz="6" w:space="0"/>
              <w:bottom w:val="single" w:color="auto" w:sz="6" w:space="0"/>
              <w:right w:val="single" w:color="auto" w:sz="6" w:space="0"/>
            </w:tcBorders>
            <w:shd w:val="clear" w:color="auto" w:fill="auto"/>
            <w:vAlign w:val="center"/>
          </w:tcPr>
          <w:p w14:paraId="69E5482E">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1353" w:type="dxa"/>
            <w:tcBorders>
              <w:top w:val="single" w:color="auto" w:sz="6" w:space="0"/>
              <w:left w:val="single" w:color="auto" w:sz="6" w:space="0"/>
              <w:bottom w:val="single" w:color="auto" w:sz="6" w:space="0"/>
              <w:right w:val="single" w:color="auto" w:sz="6" w:space="0"/>
            </w:tcBorders>
            <w:shd w:val="clear" w:color="auto" w:fill="auto"/>
            <w:vAlign w:val="center"/>
          </w:tcPr>
          <w:p w14:paraId="6F44172B">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16DD34A1">
        <w:tblPrEx>
          <w:tblCellMar>
            <w:top w:w="0" w:type="dxa"/>
            <w:left w:w="108" w:type="dxa"/>
            <w:bottom w:w="0" w:type="dxa"/>
            <w:right w:w="108" w:type="dxa"/>
          </w:tblCellMar>
        </w:tblPrEx>
        <w:trPr>
          <w:trHeight w:val="2972" w:hRule="atLeast"/>
        </w:trPr>
        <w:tc>
          <w:tcPr>
            <w:tcW w:w="837" w:type="dxa"/>
            <w:tcBorders>
              <w:top w:val="single" w:color="auto" w:sz="6" w:space="0"/>
              <w:left w:val="single" w:color="auto" w:sz="6" w:space="0"/>
              <w:bottom w:val="single" w:color="auto" w:sz="6" w:space="0"/>
              <w:right w:val="single" w:color="auto" w:sz="6" w:space="0"/>
            </w:tcBorders>
            <w:shd w:val="clear" w:color="auto" w:fill="auto"/>
            <w:vAlign w:val="center"/>
          </w:tcPr>
          <w:p w14:paraId="5DAB3AB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1</w:t>
            </w:r>
          </w:p>
        </w:tc>
        <w:tc>
          <w:tcPr>
            <w:tcW w:w="3521" w:type="dxa"/>
            <w:tcBorders>
              <w:top w:val="single" w:color="auto" w:sz="6" w:space="0"/>
              <w:left w:val="single" w:color="auto" w:sz="6" w:space="0"/>
              <w:bottom w:val="single" w:color="auto" w:sz="6" w:space="0"/>
              <w:right w:val="single" w:color="auto" w:sz="6" w:space="0"/>
            </w:tcBorders>
            <w:shd w:val="clear" w:color="auto" w:fill="auto"/>
            <w:vAlign w:val="center"/>
          </w:tcPr>
          <w:p w14:paraId="3370B20E">
            <w:pPr>
              <w:keepNext w:val="0"/>
              <w:keepLines w:val="0"/>
              <w:pageBreakBefore w:val="0"/>
              <w:widowControl/>
              <w:kinsoku/>
              <w:wordWrap/>
              <w:overflowPunct/>
              <w:topLinePunct w:val="0"/>
              <w:autoSpaceDE w:val="0"/>
              <w:autoSpaceDN w:val="0"/>
              <w:bidi w:val="0"/>
              <w:adjustRightInd w:val="0"/>
              <w:snapToGrid/>
              <w:spacing w:line="420" w:lineRule="exact"/>
              <w:jc w:val="center"/>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color w:val="auto"/>
                <w:sz w:val="24"/>
                <w:szCs w:val="32"/>
                <w:highlight w:val="none"/>
                <w:lang w:val="en-US" w:eastAsia="zh-CN"/>
              </w:rPr>
              <w:t>许昌市城投发展集团有限公司三只非公开发行专项品种公司债券专项法律服务比选项目</w:t>
            </w:r>
          </w:p>
        </w:tc>
        <w:tc>
          <w:tcPr>
            <w:tcW w:w="2811" w:type="dxa"/>
            <w:tcBorders>
              <w:top w:val="single" w:color="auto" w:sz="6" w:space="0"/>
              <w:left w:val="single" w:color="auto" w:sz="6" w:space="0"/>
              <w:bottom w:val="single" w:color="auto" w:sz="6" w:space="0"/>
              <w:right w:val="single" w:color="auto" w:sz="6" w:space="0"/>
            </w:tcBorders>
            <w:shd w:val="clear" w:color="auto" w:fill="auto"/>
            <w:vAlign w:val="center"/>
          </w:tcPr>
          <w:p w14:paraId="20CE7244">
            <w:pPr>
              <w:autoSpaceDE w:val="0"/>
              <w:autoSpaceDN w:val="0"/>
              <w:adjustRightInd w:val="0"/>
              <w:spacing w:line="540" w:lineRule="exact"/>
              <w:jc w:val="left"/>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6D23600D">
            <w:pPr>
              <w:autoSpaceDE w:val="0"/>
              <w:autoSpaceDN w:val="0"/>
              <w:adjustRightInd w:val="0"/>
              <w:spacing w:line="540" w:lineRule="exact"/>
              <w:jc w:val="left"/>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p>
          <w:p w14:paraId="5F2C3B99">
            <w:pPr>
              <w:autoSpaceDE w:val="0"/>
              <w:autoSpaceDN w:val="0"/>
              <w:adjustRightInd w:val="0"/>
              <w:spacing w:line="540" w:lineRule="exact"/>
              <w:jc w:val="left"/>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均价：</w:t>
            </w:r>
            <w:r>
              <w:rPr>
                <w:rFonts w:hint="default" w:ascii="Times New Roman" w:hAnsi="Times New Roman" w:eastAsia="仿宋" w:cs="Times New Roman"/>
                <w:b/>
                <w:bCs/>
                <w:color w:val="auto"/>
                <w:sz w:val="24"/>
                <w:szCs w:val="24"/>
                <w:highlight w:val="none"/>
                <w:lang w:val="en-US" w:eastAsia="zh-CN"/>
              </w:rPr>
              <w:t xml:space="preserve">    万元/只     </w:t>
            </w:r>
          </w:p>
        </w:tc>
        <w:tc>
          <w:tcPr>
            <w:tcW w:w="1353" w:type="dxa"/>
            <w:tcBorders>
              <w:top w:val="single" w:color="auto" w:sz="6" w:space="0"/>
              <w:left w:val="single" w:color="auto" w:sz="6" w:space="0"/>
              <w:bottom w:val="single" w:color="auto" w:sz="6" w:space="0"/>
              <w:right w:val="single" w:color="auto" w:sz="6" w:space="0"/>
            </w:tcBorders>
            <w:shd w:val="clear" w:color="auto" w:fill="auto"/>
            <w:vAlign w:val="center"/>
          </w:tcPr>
          <w:p w14:paraId="7B1C1AF5">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2110992E">
      <w:pPr>
        <w:autoSpaceDE w:val="0"/>
        <w:autoSpaceDN w:val="0"/>
        <w:adjustRightInd w:val="0"/>
        <w:spacing w:line="480" w:lineRule="auto"/>
        <w:rPr>
          <w:rFonts w:hint="default" w:ascii="Times New Roman" w:hAnsi="Times New Roman" w:eastAsia="仿宋" w:cs="Times New Roman"/>
          <w:color w:val="auto"/>
          <w:sz w:val="24"/>
          <w:szCs w:val="24"/>
          <w:highlight w:val="none"/>
          <w:lang w:val="zh-CN"/>
        </w:rPr>
      </w:pPr>
    </w:p>
    <w:p w14:paraId="422C6C59">
      <w:pPr>
        <w:autoSpaceDE w:val="0"/>
        <w:autoSpaceDN w:val="0"/>
        <w:adjustRightInd w:val="0"/>
        <w:spacing w:line="480" w:lineRule="auto"/>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投标人名称：     （全称）   （公章）</w:t>
      </w:r>
    </w:p>
    <w:p w14:paraId="749107B5">
      <w:pPr>
        <w:autoSpaceDE w:val="0"/>
        <w:autoSpaceDN w:val="0"/>
        <w:adjustRightInd w:val="0"/>
        <w:spacing w:line="480" w:lineRule="auto"/>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日期：</w:t>
      </w: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val="zh-CN"/>
        </w:rPr>
        <w:t>年</w:t>
      </w: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val="zh-CN"/>
        </w:rPr>
        <w:t>月</w:t>
      </w: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val="zh-CN"/>
        </w:rPr>
        <w:t>日</w:t>
      </w:r>
    </w:p>
    <w:p w14:paraId="3B04705B">
      <w:pPr>
        <w:autoSpaceDE w:val="0"/>
        <w:autoSpaceDN w:val="0"/>
        <w:adjustRightInd w:val="0"/>
        <w:spacing w:line="480" w:lineRule="auto"/>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1FBA275C">
      <w:pPr>
        <w:autoSpaceDE w:val="0"/>
        <w:autoSpaceDN w:val="0"/>
        <w:adjustRightInd w:val="0"/>
        <w:spacing w:line="480" w:lineRule="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联系电话（手机号）：</w:t>
      </w:r>
    </w:p>
    <w:p w14:paraId="3B6ADE84">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p>
    <w:p w14:paraId="6BE0A95A">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2FD6A0A6">
      <w:pPr>
        <w:rPr>
          <w:rFonts w:hint="default" w:ascii="Times New Roman" w:hAnsi="Times New Roman" w:cs="Times New Roman"/>
          <w:highlight w:val="none"/>
          <w:lang w:val="zh-CN"/>
        </w:rPr>
      </w:pPr>
      <w:r>
        <w:rPr>
          <w:rFonts w:hint="default" w:ascii="Times New Roman" w:hAnsi="Times New Roman" w:eastAsia="仿宋" w:cs="Times New Roman"/>
          <w:color w:val="auto"/>
          <w:sz w:val="24"/>
          <w:szCs w:val="24"/>
          <w:highlight w:val="none"/>
          <w:lang w:val="zh-CN"/>
        </w:rPr>
        <w:br w:type="page"/>
      </w:r>
    </w:p>
    <w:p w14:paraId="2A00281A">
      <w:pPr>
        <w:pStyle w:val="14"/>
        <w:spacing w:line="360" w:lineRule="auto"/>
        <w:jc w:val="center"/>
        <w:rPr>
          <w:rFonts w:hint="default" w:ascii="Times New Roman" w:hAnsi="Times New Roman" w:eastAsia="仿宋" w:cs="Times New Roman"/>
          <w:b/>
          <w:snapToGrid w:val="0"/>
          <w:color w:val="auto"/>
          <w:kern w:val="0"/>
          <w:sz w:val="36"/>
          <w:szCs w:val="36"/>
          <w:highlight w:val="none"/>
          <w:lang w:val="en-US" w:eastAsia="zh-CN"/>
        </w:rPr>
      </w:pPr>
      <w:r>
        <w:rPr>
          <w:rFonts w:hint="default" w:ascii="Times New Roman" w:hAnsi="Times New Roman" w:eastAsia="仿宋" w:cs="Times New Roman"/>
          <w:b/>
          <w:snapToGrid w:val="0"/>
          <w:color w:val="auto"/>
          <w:kern w:val="0"/>
          <w:sz w:val="36"/>
          <w:szCs w:val="36"/>
          <w:highlight w:val="none"/>
          <w:lang w:val="en-US" w:eastAsia="zh-CN"/>
        </w:rPr>
        <w:t>三、投标人基本情况简介（可根据实际情况自行编写）</w:t>
      </w:r>
    </w:p>
    <w:p w14:paraId="7E94AE03">
      <w:pPr>
        <w:pStyle w:val="26"/>
        <w:rPr>
          <w:rFonts w:hint="default" w:ascii="Times New Roman" w:hAnsi="Times New Roman" w:eastAsia="仿宋" w:cs="Times New Roman"/>
          <w:color w:val="auto"/>
          <w:sz w:val="24"/>
          <w:szCs w:val="24"/>
          <w:highlight w:val="none"/>
          <w:lang w:val="zh-CN"/>
        </w:rPr>
      </w:pPr>
    </w:p>
    <w:p w14:paraId="248EAC77">
      <w:pPr>
        <w:spacing w:line="480" w:lineRule="exact"/>
        <w:jc w:val="center"/>
        <w:rPr>
          <w:rFonts w:hint="default" w:ascii="Times New Roman" w:hAnsi="Times New Roman" w:eastAsia="仿宋" w:cs="Times New Roman"/>
          <w:b/>
          <w:bCs/>
          <w:color w:val="auto"/>
          <w:sz w:val="24"/>
          <w:szCs w:val="24"/>
          <w:highlight w:val="none"/>
        </w:rPr>
      </w:pPr>
    </w:p>
    <w:p w14:paraId="7993D829">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439E3AD2">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365900C9">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797225D1">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23C1FF17">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0D502EA8">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0E123499">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173ED71D">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r>
        <w:rPr>
          <w:rFonts w:hint="default" w:ascii="Times New Roman" w:hAnsi="Times New Roman" w:eastAsia="仿宋" w:cs="Times New Roman"/>
          <w:b/>
          <w:snapToGrid w:val="0"/>
          <w:color w:val="auto"/>
          <w:kern w:val="0"/>
          <w:sz w:val="36"/>
          <w:szCs w:val="36"/>
          <w:highlight w:val="none"/>
          <w:lang w:eastAsia="zh-CN"/>
        </w:rPr>
        <w:t>四、资格审查文件</w:t>
      </w:r>
    </w:p>
    <w:p w14:paraId="3917C7B4">
      <w:pPr>
        <w:jc w:val="left"/>
        <w:rPr>
          <w:rFonts w:hint="default" w:ascii="Times New Roman" w:hAnsi="Times New Roman" w:eastAsia="仿宋" w:cs="Times New Roman"/>
          <w:b/>
          <w:bCs/>
          <w:color w:val="auto"/>
          <w:sz w:val="24"/>
          <w:szCs w:val="24"/>
          <w:highlight w:val="none"/>
        </w:rPr>
      </w:pPr>
    </w:p>
    <w:p w14:paraId="2A2BE97F">
      <w:pPr>
        <w:jc w:val="center"/>
        <w:rPr>
          <w:rFonts w:hint="default" w:ascii="Times New Roman" w:hAnsi="Times New Roman" w:eastAsia="仿宋" w:cs="Times New Roman"/>
          <w:b/>
          <w:bCs/>
          <w:color w:val="auto"/>
          <w:sz w:val="24"/>
          <w:szCs w:val="24"/>
          <w:highlight w:val="none"/>
          <w:lang w:val="en-US" w:eastAsia="zh-CN"/>
        </w:rPr>
      </w:pPr>
    </w:p>
    <w:p w14:paraId="47169231">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4.1  律师事务所执业许可证等有效证件</w:t>
      </w:r>
    </w:p>
    <w:p w14:paraId="61E8099A">
      <w:pPr>
        <w:jc w:val="left"/>
        <w:rPr>
          <w:rFonts w:hint="default" w:ascii="Times New Roman" w:hAnsi="Times New Roman" w:eastAsia="仿宋" w:cs="Times New Roman"/>
          <w:b/>
          <w:bCs/>
          <w:color w:val="auto"/>
          <w:sz w:val="32"/>
          <w:szCs w:val="32"/>
          <w:highlight w:val="none"/>
        </w:rPr>
      </w:pPr>
    </w:p>
    <w:p w14:paraId="17920099">
      <w:pPr>
        <w:jc w:val="center"/>
        <w:rPr>
          <w:rFonts w:hint="default" w:ascii="Times New Roman" w:hAnsi="Times New Roman" w:eastAsia="仿宋" w:cs="Times New Roman"/>
          <w:b/>
          <w:bCs/>
          <w:color w:val="auto"/>
          <w:sz w:val="32"/>
          <w:szCs w:val="32"/>
          <w:highlight w:val="none"/>
          <w:lang w:val="en-US" w:eastAsia="zh-CN"/>
        </w:rPr>
      </w:pPr>
    </w:p>
    <w:p w14:paraId="0A308A3D">
      <w:pPr>
        <w:jc w:val="center"/>
        <w:rPr>
          <w:rFonts w:hint="default" w:ascii="Times New Roman" w:hAnsi="Times New Roman" w:eastAsia="仿宋" w:cs="Times New Roman"/>
          <w:b/>
          <w:bCs/>
          <w:color w:val="auto"/>
          <w:sz w:val="32"/>
          <w:szCs w:val="32"/>
          <w:highlight w:val="none"/>
          <w:lang w:val="en-US" w:eastAsia="zh-CN"/>
        </w:rPr>
      </w:pPr>
    </w:p>
    <w:p w14:paraId="5882C155">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4.2  从事证券法律业务备案证明</w:t>
      </w:r>
    </w:p>
    <w:p w14:paraId="72AD2999">
      <w:pPr>
        <w:rPr>
          <w:rFonts w:hint="default" w:ascii="Times New Roman" w:hAnsi="Times New Roman" w:cs="Times New Roman"/>
          <w:sz w:val="32"/>
          <w:szCs w:val="32"/>
          <w:highlight w:val="none"/>
        </w:rPr>
      </w:pPr>
    </w:p>
    <w:p w14:paraId="061CFC15">
      <w:pPr>
        <w:pStyle w:val="3"/>
        <w:numPr>
          <w:ilvl w:val="1"/>
          <w:numId w:val="0"/>
        </w:numPr>
        <w:rPr>
          <w:rFonts w:hint="default" w:ascii="Times New Roman" w:hAnsi="Times New Roman" w:cs="Times New Roman"/>
          <w:highlight w:val="none"/>
        </w:rPr>
      </w:pPr>
    </w:p>
    <w:p w14:paraId="185C5457">
      <w:pPr>
        <w:rPr>
          <w:rFonts w:hint="default" w:ascii="Times New Roman" w:hAnsi="Times New Roman" w:cs="Times New Roman"/>
          <w:highlight w:val="none"/>
        </w:rPr>
      </w:pPr>
    </w:p>
    <w:p w14:paraId="37072B83">
      <w:pPr>
        <w:rPr>
          <w:rFonts w:hint="default" w:ascii="Times New Roman" w:hAnsi="Times New Roman" w:cs="Times New Roman"/>
          <w:highlight w:val="none"/>
        </w:rPr>
      </w:pPr>
    </w:p>
    <w:p w14:paraId="18E56BD2">
      <w:pPr>
        <w:rPr>
          <w:rFonts w:hint="default" w:ascii="Times New Roman" w:hAnsi="Times New Roman" w:cs="Times New Roman"/>
          <w:highlight w:val="none"/>
        </w:rPr>
      </w:pPr>
    </w:p>
    <w:p w14:paraId="257B283B">
      <w:pPr>
        <w:rPr>
          <w:rFonts w:hint="default" w:ascii="Times New Roman" w:hAnsi="Times New Roman" w:cs="Times New Roman"/>
          <w:highlight w:val="none"/>
        </w:rPr>
      </w:pPr>
    </w:p>
    <w:p w14:paraId="09FD16E8">
      <w:pPr>
        <w:jc w:val="left"/>
        <w:rPr>
          <w:rFonts w:hint="default" w:ascii="Times New Roman" w:hAnsi="Times New Roman" w:eastAsia="仿宋" w:cs="Times New Roman"/>
          <w:b/>
          <w:bCs/>
          <w:color w:val="auto"/>
          <w:sz w:val="24"/>
          <w:szCs w:val="24"/>
          <w:highlight w:val="none"/>
        </w:rPr>
      </w:pPr>
    </w:p>
    <w:p w14:paraId="2FD45655">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4.3投标人信用承诺函</w:t>
      </w:r>
    </w:p>
    <w:p w14:paraId="403C9C89">
      <w:pPr>
        <w:autoSpaceDE w:val="0"/>
        <w:autoSpaceDN w:val="0"/>
        <w:adjustRightInd w:val="0"/>
        <w:spacing w:line="360" w:lineRule="auto"/>
        <w:jc w:val="center"/>
        <w:rPr>
          <w:rFonts w:hint="default" w:ascii="Times New Roman" w:hAnsi="Times New Roman" w:eastAsia="仿宋" w:cs="Times New Roman"/>
          <w:b/>
          <w:bCs/>
          <w:sz w:val="24"/>
          <w:szCs w:val="24"/>
          <w:highlight w:val="none"/>
        </w:rPr>
      </w:pPr>
    </w:p>
    <w:p w14:paraId="409A59B3">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致</w:t>
      </w:r>
      <w:r>
        <w:rPr>
          <w:rFonts w:hint="default" w:ascii="Times New Roman" w:hAnsi="Times New Roman" w:eastAsia="仿宋" w:cs="Times New Roman"/>
          <w:color w:val="000000"/>
          <w:kern w:val="0"/>
          <w:sz w:val="28"/>
          <w:szCs w:val="28"/>
          <w:highlight w:val="none"/>
          <w:u w:val="single"/>
          <w:lang w:val="en-US" w:eastAsia="zh-CN" w:bidi="ar"/>
        </w:rPr>
        <w:t>许昌市城投发展集团有限公司</w:t>
      </w:r>
      <w:r>
        <w:rPr>
          <w:rFonts w:hint="default" w:ascii="Times New Roman" w:hAnsi="Times New Roman" w:eastAsia="仿宋" w:cs="Times New Roman"/>
          <w:color w:val="000000"/>
          <w:kern w:val="0"/>
          <w:sz w:val="28"/>
          <w:szCs w:val="28"/>
          <w:highlight w:val="none"/>
          <w:lang w:val="en-US" w:eastAsia="zh-CN" w:bidi="ar"/>
        </w:rPr>
        <w:t xml:space="preserve">： </w:t>
      </w:r>
    </w:p>
    <w:p w14:paraId="4EA90E44">
      <w:pPr>
        <w:keepNext w:val="0"/>
        <w:keepLines w:val="0"/>
        <w:pageBreakBefore w:val="0"/>
        <w:widowControl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单位名称: </w:t>
      </w:r>
      <w:r>
        <w:rPr>
          <w:rFonts w:hint="default" w:ascii="Times New Roman" w:hAnsi="Times New Roman" w:eastAsia="仿宋" w:cs="Times New Roman"/>
          <w:sz w:val="28"/>
          <w:szCs w:val="28"/>
          <w:highlight w:val="none"/>
          <w:u w:val="single"/>
          <w:lang w:val="en-US" w:eastAsia="zh-CN"/>
        </w:rPr>
        <w:t xml:space="preserve">                   </w:t>
      </w:r>
    </w:p>
    <w:p w14:paraId="4BA4ECD6">
      <w:pPr>
        <w:keepNext w:val="0"/>
        <w:keepLines w:val="0"/>
        <w:pageBreakBefore w:val="0"/>
        <w:widowControl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统一社会信用代码（身份证号码）: </w:t>
      </w:r>
      <w:r>
        <w:rPr>
          <w:rFonts w:hint="default" w:ascii="Times New Roman" w:hAnsi="Times New Roman" w:eastAsia="仿宋" w:cs="Times New Roman"/>
          <w:sz w:val="28"/>
          <w:szCs w:val="28"/>
          <w:highlight w:val="none"/>
          <w:u w:val="single"/>
          <w:lang w:val="en-US" w:eastAsia="zh-CN"/>
        </w:rPr>
        <w:t xml:space="preserve">           </w:t>
      </w:r>
    </w:p>
    <w:p w14:paraId="01160B22">
      <w:pPr>
        <w:keepNext w:val="0"/>
        <w:keepLines w:val="0"/>
        <w:pageBreakBefore w:val="0"/>
        <w:widowControl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法定代表人（负责人）: </w:t>
      </w:r>
      <w:r>
        <w:rPr>
          <w:rFonts w:hint="default" w:ascii="Times New Roman" w:hAnsi="Times New Roman" w:eastAsia="仿宋" w:cs="Times New Roman"/>
          <w:sz w:val="28"/>
          <w:szCs w:val="28"/>
          <w:highlight w:val="none"/>
          <w:u w:val="single"/>
          <w:lang w:val="en-US" w:eastAsia="zh-CN"/>
        </w:rPr>
        <w:t xml:space="preserve">                     </w:t>
      </w:r>
    </w:p>
    <w:p w14:paraId="711A944F">
      <w:pPr>
        <w:keepNext w:val="0"/>
        <w:keepLines w:val="0"/>
        <w:pageBreakBefore w:val="0"/>
        <w:widowControl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联系地址和电话： </w:t>
      </w:r>
      <w:r>
        <w:rPr>
          <w:rFonts w:hint="default" w:ascii="Times New Roman" w:hAnsi="Times New Roman" w:eastAsia="仿宋" w:cs="Times New Roman"/>
          <w:sz w:val="28"/>
          <w:szCs w:val="28"/>
          <w:highlight w:val="none"/>
          <w:u w:val="single"/>
          <w:lang w:val="en-US" w:eastAsia="zh-CN"/>
        </w:rPr>
        <w:t xml:space="preserve">                          </w:t>
      </w:r>
    </w:p>
    <w:p w14:paraId="6AD987B3">
      <w:pPr>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 xml:space="preserve">为维护公平、公正、公开的市场秩序，树立诚实守信的投标人形象，我单位自愿作出以下承诺： </w:t>
      </w:r>
    </w:p>
    <w:p w14:paraId="63F1337A">
      <w:pPr>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 xml:space="preserve">一、我单位自愿参加本次比选活动，严格遵守相关法律法规，依法诚信经营，无条件遵守本次比选活动的各项规定，我单位（本人）郑重承诺，我单位符合《中华人民共和国政府采购法》第二十二条规定、比选文件、本承诺书的条件： </w:t>
      </w:r>
    </w:p>
    <w:p w14:paraId="7A3042A9">
      <w:pPr>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（一）未被列入经营异常名录或者严重违法失信名单、失信被执行人，重大税收违法案件当事人名单、政府采购严重违法失信行为记录名单；</w:t>
      </w:r>
    </w:p>
    <w:p w14:paraId="610E4052">
      <w:pPr>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（二）未被相关监管部门作出行政处罚且尚在处罚有效期的；</w:t>
      </w:r>
    </w:p>
    <w:p w14:paraId="1BE24B01">
      <w:pPr>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（三）未曾作出虚假承诺；</w:t>
      </w:r>
    </w:p>
    <w:p w14:paraId="31071D13">
      <w:pPr>
        <w:keepNext w:val="0"/>
        <w:keepLines w:val="0"/>
        <w:pageBreakBefore w:val="0"/>
        <w:widowControl w:val="0"/>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（四）符合法律、行政法规规定的其他条件。</w:t>
      </w:r>
    </w:p>
    <w:p w14:paraId="42A29AAD">
      <w:pPr>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二、我单位保证上述承诺事项的真实性。如有弄虚作假或其他违法违规行为，自愿按照规定将违背承诺行为作为失信行为记录到社会信用信息平台，列入不良行为记录名单，在</w:t>
      </w:r>
      <w:r>
        <w:rPr>
          <w:rFonts w:hint="default" w:ascii="Times New Roman" w:hAnsi="Times New Roman" w:eastAsia="仿宋" w:cs="Times New Roman"/>
          <w:b/>
          <w:bCs/>
          <w:color w:val="000000"/>
          <w:kern w:val="0"/>
          <w:sz w:val="28"/>
          <w:szCs w:val="28"/>
          <w:highlight w:val="none"/>
          <w:lang w:val="en-US" w:eastAsia="zh-CN" w:bidi="ar"/>
        </w:rPr>
        <w:t>两年内禁止参加许昌市城投发展集团有限公司及其子公司的所有招标（比选）活动</w:t>
      </w:r>
      <w:r>
        <w:rPr>
          <w:rFonts w:hint="default" w:ascii="Times New Roman" w:hAnsi="Times New Roman" w:eastAsia="仿宋" w:cs="Times New Roman"/>
          <w:color w:val="000000"/>
          <w:kern w:val="0"/>
          <w:sz w:val="28"/>
          <w:szCs w:val="28"/>
          <w:highlight w:val="none"/>
          <w:lang w:val="en-US" w:eastAsia="zh-CN" w:bidi="ar"/>
        </w:rPr>
        <w:t xml:space="preserve">。 </w:t>
      </w:r>
    </w:p>
    <w:p w14:paraId="50818552">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p>
    <w:p w14:paraId="052EC65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 xml:space="preserve">投标人（盖章）: </w:t>
      </w:r>
    </w:p>
    <w:p w14:paraId="0ED9401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日期：    年    月    日</w:t>
      </w:r>
    </w:p>
    <w:p w14:paraId="6EDD94A5">
      <w:pPr>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br w:type="page"/>
      </w:r>
    </w:p>
    <w:p w14:paraId="58DE4FEB">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4.4 廉洁自律承诺书</w:t>
      </w:r>
    </w:p>
    <w:p w14:paraId="496500D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0E19208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致:许昌市城投发展集团有限公司</w:t>
      </w:r>
    </w:p>
    <w:p w14:paraId="7FA2590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为维护公平竞争的市场环境，确保经济活动的廉洁性、合法性和透明度，防止任何形式的不正当交易及腐败行为，我单位作为投标人，郑重承诺如下:</w:t>
      </w:r>
    </w:p>
    <w:p w14:paraId="7091B7D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1.严格遵守国家及地方关于招投标、市场竞争的相关法律法规，不使用不正当手段妨碍、排挤相关投标单位或串通投标。</w:t>
      </w:r>
    </w:p>
    <w:p w14:paraId="7BDA526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2.不以任何形式（包括但不限于现金、礼品、有价证券回扣、佣金、提供旅游、娱乐活动等）向招标人员、评标专家或其他利害关系方进行贿赂或给予不正当利益。</w:t>
      </w:r>
    </w:p>
    <w:p w14:paraId="10B860D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3.不进行任何可能影响招标公平、公正的活动或尝试干预评标过程。</w:t>
      </w:r>
    </w:p>
    <w:p w14:paraId="415E988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如违反上述承诺，我单位愿意接受包括但不限于取消投标资格、中标无效、列入不良行为记录名单等，给招标单位造成损失的，依法承担赔偿责任。</w:t>
      </w:r>
    </w:p>
    <w:p w14:paraId="142EB35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特此承诺。</w:t>
      </w:r>
    </w:p>
    <w:p w14:paraId="1B775C4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p>
    <w:p w14:paraId="3C0D7D4B">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单位名称（盖章）</w:t>
      </w:r>
    </w:p>
    <w:p w14:paraId="2E213DF7">
      <w:pPr>
        <w:keepNext w:val="0"/>
        <w:keepLines w:val="0"/>
        <w:pageBreakBefore w:val="0"/>
        <w:widowControl/>
        <w:suppressLineNumbers w:val="0"/>
        <w:kinsoku/>
        <w:wordWrap/>
        <w:overflowPunct/>
        <w:topLinePunct w:val="0"/>
        <w:bidi w:val="0"/>
        <w:snapToGrid/>
        <w:spacing w:line="360" w:lineRule="auto"/>
        <w:ind w:firstLine="3360" w:firstLineChars="1200"/>
        <w:jc w:val="both"/>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日期:</w:t>
      </w:r>
    </w:p>
    <w:p w14:paraId="10BBF2DB">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6DFD43D">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63A55B3F">
      <w:pPr>
        <w:pStyle w:val="14"/>
        <w:spacing w:line="360" w:lineRule="auto"/>
        <w:jc w:val="center"/>
        <w:rPr>
          <w:rFonts w:hint="default" w:ascii="Times New Roman" w:hAnsi="Times New Roman" w:eastAsia="仿宋" w:cs="Times New Roman"/>
          <w:b/>
          <w:snapToGrid w:val="0"/>
          <w:color w:val="auto"/>
          <w:kern w:val="0"/>
          <w:sz w:val="36"/>
          <w:szCs w:val="36"/>
          <w:highlight w:val="none"/>
          <w:lang w:val="en-US" w:eastAsia="zh-CN"/>
        </w:rPr>
      </w:pPr>
      <w:r>
        <w:rPr>
          <w:rFonts w:hint="default" w:ascii="Times New Roman" w:hAnsi="Times New Roman" w:eastAsia="仿宋" w:cs="Times New Roman"/>
          <w:b/>
          <w:snapToGrid w:val="0"/>
          <w:color w:val="auto"/>
          <w:kern w:val="0"/>
          <w:sz w:val="36"/>
          <w:szCs w:val="36"/>
          <w:highlight w:val="none"/>
          <w:lang w:val="zh-CN" w:eastAsia="zh-CN"/>
        </w:rPr>
        <w:t>五、</w:t>
      </w:r>
      <w:r>
        <w:rPr>
          <w:rFonts w:hint="default" w:ascii="Times New Roman" w:hAnsi="Times New Roman" w:eastAsia="仿宋" w:cs="Times New Roman"/>
          <w:b/>
          <w:snapToGrid w:val="0"/>
          <w:color w:val="auto"/>
          <w:kern w:val="0"/>
          <w:sz w:val="36"/>
          <w:szCs w:val="36"/>
          <w:highlight w:val="none"/>
          <w:lang w:val="en-US" w:eastAsia="zh-CN"/>
        </w:rPr>
        <w:t>评分相关文件</w:t>
      </w:r>
    </w:p>
    <w:p w14:paraId="22A44122">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p>
    <w:p w14:paraId="55532682">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219D6EAD">
      <w:pPr>
        <w:pStyle w:val="14"/>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（投标人自行编制，需附项目团队人员法律从业职资格证明文件）</w:t>
      </w:r>
    </w:p>
    <w:p w14:paraId="2DAB4DAE">
      <w:pPr>
        <w:pStyle w:val="14"/>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3F10AA02">
      <w:pPr>
        <w:pStyle w:val="14"/>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5528B0E6">
      <w:pPr>
        <w:pStyle w:val="14"/>
        <w:spacing w:line="360" w:lineRule="auto"/>
        <w:jc w:val="center"/>
        <w:rPr>
          <w:rFonts w:hint="default" w:ascii="Times New Roman" w:hAnsi="Times New Roman" w:eastAsia="仿宋" w:cs="Times New Roman"/>
          <w:b/>
          <w:bCs/>
          <w:color w:val="auto"/>
          <w:sz w:val="28"/>
          <w:szCs w:val="28"/>
          <w:highlight w:val="none"/>
        </w:rPr>
      </w:pPr>
    </w:p>
    <w:p w14:paraId="6AE67677">
      <w:pPr>
        <w:pStyle w:val="14"/>
        <w:spacing w:line="360" w:lineRule="auto"/>
        <w:jc w:val="left"/>
        <w:rPr>
          <w:rFonts w:hint="default" w:ascii="Times New Roman" w:hAnsi="Times New Roman" w:eastAsia="仿宋" w:cs="Times New Roman"/>
          <w:color w:val="000000"/>
          <w:kern w:val="0"/>
          <w:sz w:val="28"/>
          <w:szCs w:val="28"/>
          <w:highlight w:val="none"/>
          <w:lang w:val="en-US" w:eastAsia="zh-CN" w:bidi="ar"/>
        </w:rPr>
      </w:pPr>
    </w:p>
    <w:p w14:paraId="1AB28751">
      <w:pPr>
        <w:rPr>
          <w:rFonts w:hint="default" w:ascii="Times New Roman" w:hAnsi="Times New Roman" w:eastAsia="仿宋" w:cs="Times New Roman"/>
          <w:color w:val="auto"/>
          <w:sz w:val="20"/>
          <w:szCs w:val="18"/>
          <w:highlight w:val="none"/>
        </w:rPr>
      </w:pPr>
    </w:p>
    <w:p w14:paraId="6574609B">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5.2公司债券法律服务方案</w:t>
      </w:r>
    </w:p>
    <w:p w14:paraId="288CE603">
      <w:pPr>
        <w:rPr>
          <w:rFonts w:hint="default" w:ascii="Times New Roman" w:hAnsi="Times New Roman" w:eastAsia="仿宋" w:cs="Times New Roman"/>
          <w:b/>
          <w:bCs/>
          <w:color w:val="auto"/>
          <w:sz w:val="28"/>
          <w:szCs w:val="28"/>
          <w:highlight w:val="none"/>
        </w:rPr>
      </w:pPr>
    </w:p>
    <w:p w14:paraId="4880B7D9">
      <w:pPr>
        <w:pStyle w:val="14"/>
        <w:spacing w:line="360" w:lineRule="auto"/>
        <w:jc w:val="center"/>
        <w:rPr>
          <w:rFonts w:hint="default" w:ascii="Times New Roman" w:hAnsi="Times New Roman" w:eastAsia="仿宋" w:cs="Times New Roman"/>
          <w:b/>
          <w:bCs/>
          <w:color w:val="auto"/>
          <w:sz w:val="28"/>
          <w:szCs w:val="28"/>
          <w:highlight w:val="none"/>
        </w:rPr>
      </w:pPr>
    </w:p>
    <w:p w14:paraId="5A56E5A9">
      <w:pPr>
        <w:pStyle w:val="14"/>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p>
    <w:p w14:paraId="7B0FC688">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color w:val="000000"/>
          <w:kern w:val="0"/>
          <w:sz w:val="28"/>
          <w:szCs w:val="28"/>
          <w:lang w:val="en-US" w:eastAsia="zh-CN" w:bidi="ar"/>
        </w:rPr>
        <w:t xml:space="preserve">                           </w:t>
      </w:r>
    </w:p>
    <w:p w14:paraId="0B00EBE7">
      <w:pPr>
        <w:pStyle w:val="14"/>
        <w:spacing w:line="360" w:lineRule="auto"/>
        <w:jc w:val="both"/>
        <w:rPr>
          <w:rFonts w:hint="default" w:ascii="Times New Roman" w:hAnsi="Times New Roman" w:eastAsia="仿宋" w:cs="Times New Roman"/>
          <w:b/>
          <w:bCs/>
          <w:color w:val="auto"/>
          <w:sz w:val="28"/>
          <w:szCs w:val="28"/>
          <w:highlight w:val="none"/>
        </w:rPr>
      </w:pPr>
    </w:p>
    <w:p w14:paraId="7460CB82">
      <w:pPr>
        <w:pStyle w:val="14"/>
        <w:spacing w:line="360" w:lineRule="auto"/>
        <w:jc w:val="both"/>
        <w:rPr>
          <w:rFonts w:hint="default" w:ascii="Times New Roman" w:hAnsi="Times New Roman" w:eastAsia="仿宋" w:cs="Times New Roman"/>
          <w:b/>
          <w:bCs/>
          <w:color w:val="auto"/>
          <w:sz w:val="28"/>
          <w:szCs w:val="28"/>
          <w:highlight w:val="none"/>
        </w:rPr>
      </w:pPr>
    </w:p>
    <w:p w14:paraId="5019A160">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5.3债券法律服务业绩证明</w:t>
      </w:r>
    </w:p>
    <w:p w14:paraId="2166599D">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p>
    <w:p w14:paraId="592FC8E5">
      <w:pPr>
        <w:pStyle w:val="14"/>
        <w:spacing w:line="360" w:lineRule="auto"/>
        <w:jc w:val="both"/>
        <w:rPr>
          <w:rFonts w:hint="default" w:ascii="Times New Roman" w:hAnsi="Times New Roman" w:eastAsia="仿宋" w:cs="Times New Roman"/>
          <w:b/>
          <w:bCs/>
          <w:color w:val="auto"/>
          <w:sz w:val="28"/>
          <w:szCs w:val="28"/>
          <w:highlight w:val="none"/>
          <w:lang w:val="zh-CN"/>
        </w:rPr>
      </w:pPr>
    </w:p>
    <w:p w14:paraId="6C47307D">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7D07161E">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5B7EAA09">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108F9B3B">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r>
        <w:rPr>
          <w:rFonts w:hint="default" w:ascii="Times New Roman" w:hAnsi="Times New Roman" w:eastAsia="仿宋" w:cs="Times New Roman"/>
          <w:b/>
          <w:snapToGrid w:val="0"/>
          <w:color w:val="auto"/>
          <w:kern w:val="0"/>
          <w:sz w:val="36"/>
          <w:szCs w:val="36"/>
          <w:highlight w:val="none"/>
          <w:lang w:val="zh-CN" w:eastAsia="zh-CN"/>
        </w:rPr>
        <w:t>六、其他资料（若有）</w:t>
      </w:r>
    </w:p>
    <w:p w14:paraId="47E328AE">
      <w:pPr>
        <w:pStyle w:val="14"/>
        <w:spacing w:line="360" w:lineRule="auto"/>
        <w:jc w:val="center"/>
        <w:rPr>
          <w:rFonts w:hint="default" w:ascii="Times New Roman" w:hAnsi="Times New Roman" w:eastAsia="仿宋" w:cs="Times New Roman"/>
          <w:b/>
          <w:bCs/>
          <w:color w:val="auto"/>
          <w:sz w:val="28"/>
          <w:szCs w:val="28"/>
          <w:highlight w:val="none"/>
        </w:rPr>
      </w:pPr>
    </w:p>
    <w:p w14:paraId="2233B574">
      <w:pPr>
        <w:pStyle w:val="14"/>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72F5BD71">
      <w:pPr>
        <w:rPr>
          <w:rFonts w:hint="default" w:ascii="Times New Roman" w:hAnsi="Times New Roman" w:eastAsia="仿宋" w:cs="Times New Roman"/>
          <w:color w:val="auto"/>
          <w:sz w:val="20"/>
          <w:szCs w:val="18"/>
          <w:highlight w:val="none"/>
        </w:rPr>
      </w:pPr>
    </w:p>
    <w:p w14:paraId="618AA719">
      <w:pPr>
        <w:rPr>
          <w:rFonts w:hint="default" w:ascii="Times New Roman" w:hAnsi="Times New Roman" w:eastAsia="仿宋" w:cs="Times New Roman"/>
          <w:color w:val="auto"/>
          <w:sz w:val="20"/>
          <w:szCs w:val="18"/>
          <w:highlight w:val="none"/>
        </w:rPr>
      </w:pPr>
    </w:p>
    <w:p w14:paraId="06560D74">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highlight w:val="none"/>
          <w:shd w:val="clear" w:color="060000" w:fill="auto"/>
          <w:lang w:eastAsia="zh-CN"/>
        </w:rPr>
      </w:pPr>
    </w:p>
    <w:p w14:paraId="2E6C832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highlight w:val="none"/>
          <w:shd w:val="clear" w:color="060000" w:fill="auto"/>
          <w:lang w:eastAsia="zh-CN"/>
        </w:rPr>
      </w:pPr>
    </w:p>
    <w:p w14:paraId="55E228C3">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highlight w:val="none"/>
          <w:shd w:val="clear" w:color="060000" w:fill="auto"/>
          <w:lang w:eastAsia="zh-CN"/>
        </w:rPr>
      </w:pPr>
    </w:p>
    <w:p w14:paraId="37689C24">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highlight w:val="none"/>
          <w:shd w:val="clear" w:color="060000" w:fill="auto"/>
          <w:lang w:eastAsia="zh-CN"/>
        </w:rPr>
      </w:pPr>
    </w:p>
    <w:p w14:paraId="1E12092F">
      <w:pPr>
        <w:rPr>
          <w:rFonts w:hint="default" w:ascii="Times New Roman" w:hAnsi="Times New Roman" w:cs="Times New Roman"/>
          <w:strike w:val="0"/>
          <w:color w:val="auto"/>
        </w:rPr>
      </w:pPr>
      <w:r>
        <w:rPr>
          <w:rFonts w:hint="default" w:ascii="Times New Roman" w:hAnsi="Times New Roman" w:eastAsia="仿宋" w:cs="Times New Roman"/>
          <w:b/>
          <w:color w:val="auto"/>
          <w:sz w:val="36"/>
          <w:szCs w:val="36"/>
          <w:shd w:val="clear" w:color="060000" w:fill="auto"/>
          <w:lang w:eastAsia="zh-CN"/>
        </w:rPr>
        <w:t>注：</w:t>
      </w:r>
      <w:r>
        <w:rPr>
          <w:rFonts w:hint="default" w:ascii="Times New Roman" w:hAnsi="Times New Roman" w:eastAsia="仿宋" w:cs="Times New Roman"/>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default" w:ascii="Times New Roman" w:hAnsi="Times New Roman" w:eastAsia="仿宋" w:cs="Times New Roman"/>
          <w:b/>
          <w:strike w:val="0"/>
          <w:color w:val="auto"/>
          <w:sz w:val="36"/>
          <w:szCs w:val="36"/>
          <w:shd w:val="clear" w:color="060000" w:fill="auto"/>
          <w:lang w:eastAsia="zh-CN"/>
        </w:rPr>
        <w:t>。</w:t>
      </w:r>
    </w:p>
    <w:p w14:paraId="18AA9D3F">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highlight w:val="none"/>
          <w:shd w:val="clear" w:color="060000" w:fill="auto"/>
          <w:lang w:eastAsia="zh-CN"/>
        </w:rPr>
      </w:pPr>
    </w:p>
    <w:sectPr>
      <w:footerReference r:id="rId5" w:type="default"/>
      <w:pgSz w:w="11906" w:h="16838"/>
      <w:pgMar w:top="1440" w:right="1800" w:bottom="1440" w:left="1800" w:header="720" w:footer="72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5C59">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C34F7">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00822D">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4400822D">
                    <w:pPr>
                      <w:pStyle w:val="17"/>
                    </w:pPr>
                    <w:r>
                      <w:fldChar w:fldCharType="begin"/>
                    </w:r>
                    <w:r>
                      <w:instrText xml:space="preserve"> PAGE  \* MERGEFORMAT </w:instrText>
                    </w:r>
                    <w:r>
                      <w:fldChar w:fldCharType="separate"/>
                    </w:r>
                    <w:r>
                      <w:t>0</w:t>
                    </w:r>
                    <w:r>
                      <w:fldChar w:fldCharType="end"/>
                    </w:r>
                  </w:p>
                </w:txbxContent>
              </v:textbox>
            </v:shape>
          </w:pict>
        </mc:Fallback>
      </mc:AlternateContent>
    </w:r>
  </w:p>
  <w:p w14:paraId="154FF3DF">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849D0">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6EF033">
                          <w:pPr>
                            <w:pStyle w:val="17"/>
                            <w:jc w:val="center"/>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14:paraId="6F6EF033">
                    <w:pPr>
                      <w:pStyle w:val="17"/>
                      <w:jc w:val="center"/>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F800"/>
    <w:multiLevelType w:val="singleLevel"/>
    <w:tmpl w:val="90BFF800"/>
    <w:lvl w:ilvl="0" w:tentative="0">
      <w:start w:val="1"/>
      <w:numFmt w:val="chineseCounting"/>
      <w:suff w:val="nothing"/>
      <w:lvlText w:val="%1、"/>
      <w:lvlJc w:val="left"/>
      <w:rPr>
        <w:rFonts w:hint="eastAsia"/>
      </w:rPr>
    </w:lvl>
  </w:abstractNum>
  <w:abstractNum w:abstractNumId="1">
    <w:nsid w:val="C1DB1DDC"/>
    <w:multiLevelType w:val="singleLevel"/>
    <w:tmpl w:val="C1DB1DDC"/>
    <w:lvl w:ilvl="0" w:tentative="0">
      <w:start w:val="1"/>
      <w:numFmt w:val="chineseCounting"/>
      <w:suff w:val="nothing"/>
      <w:lvlText w:val="%1、"/>
      <w:lvlJc w:val="left"/>
      <w:rPr>
        <w:rFonts w:hint="eastAsia"/>
      </w:rPr>
    </w:lvl>
  </w:abstractNum>
  <w:abstractNum w:abstractNumId="2">
    <w:nsid w:val="FA707698"/>
    <w:multiLevelType w:val="singleLevel"/>
    <w:tmpl w:val="FA707698"/>
    <w:lvl w:ilvl="0" w:tentative="0">
      <w:start w:val="6"/>
      <w:numFmt w:val="chineseCounting"/>
      <w:suff w:val="nothing"/>
      <w:lvlText w:val="%1、"/>
      <w:lvlJc w:val="left"/>
      <w:rPr>
        <w:rFonts w:hint="eastAsia"/>
      </w:rPr>
    </w:lvl>
  </w:abstractNum>
  <w:abstractNum w:abstractNumId="3">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4">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5">
    <w:nsid w:val="59F817E8"/>
    <w:multiLevelType w:val="singleLevel"/>
    <w:tmpl w:val="59F817E8"/>
    <w:lvl w:ilvl="0" w:tentative="0">
      <w:start w:val="1"/>
      <w:numFmt w:val="chineseCounting"/>
      <w:pStyle w:val="52"/>
      <w:suff w:val="nothing"/>
      <w:lvlText w:val="%1、"/>
      <w:lvlJc w:val="left"/>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MWM0OTIyMzExZmVkMzMyZjMyYTIxYTE5YmVhNmY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610D4"/>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1E35"/>
    <w:rsid w:val="006454DF"/>
    <w:rsid w:val="006D5DF1"/>
    <w:rsid w:val="006D6508"/>
    <w:rsid w:val="00715AA0"/>
    <w:rsid w:val="00735D7F"/>
    <w:rsid w:val="00770DE1"/>
    <w:rsid w:val="007E63DB"/>
    <w:rsid w:val="008741EF"/>
    <w:rsid w:val="00874C28"/>
    <w:rsid w:val="00893649"/>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1035"/>
    <w:rsid w:val="00C12E24"/>
    <w:rsid w:val="00C2510B"/>
    <w:rsid w:val="00C46FA9"/>
    <w:rsid w:val="00D23FE4"/>
    <w:rsid w:val="00DE69B5"/>
    <w:rsid w:val="00E14A25"/>
    <w:rsid w:val="00E47705"/>
    <w:rsid w:val="00EA509F"/>
    <w:rsid w:val="00EB27AA"/>
    <w:rsid w:val="00EB4BAA"/>
    <w:rsid w:val="00EB5811"/>
    <w:rsid w:val="00ED22A3"/>
    <w:rsid w:val="00ED6FB8"/>
    <w:rsid w:val="00EE048C"/>
    <w:rsid w:val="00EE535D"/>
    <w:rsid w:val="00EF413A"/>
    <w:rsid w:val="00F0426C"/>
    <w:rsid w:val="00F90EFF"/>
    <w:rsid w:val="00FE5D69"/>
    <w:rsid w:val="00FF3955"/>
    <w:rsid w:val="010C0502"/>
    <w:rsid w:val="013C716E"/>
    <w:rsid w:val="015630E6"/>
    <w:rsid w:val="015A0EEF"/>
    <w:rsid w:val="01944054"/>
    <w:rsid w:val="019B2BEF"/>
    <w:rsid w:val="01A754AC"/>
    <w:rsid w:val="01BD7A4F"/>
    <w:rsid w:val="01F42D45"/>
    <w:rsid w:val="022234BA"/>
    <w:rsid w:val="02326E3B"/>
    <w:rsid w:val="02553FCA"/>
    <w:rsid w:val="026B1259"/>
    <w:rsid w:val="02AD2285"/>
    <w:rsid w:val="02FB57F1"/>
    <w:rsid w:val="0308368E"/>
    <w:rsid w:val="031E6F4C"/>
    <w:rsid w:val="037D6550"/>
    <w:rsid w:val="03FD2384"/>
    <w:rsid w:val="03FE312B"/>
    <w:rsid w:val="04275653"/>
    <w:rsid w:val="04677423"/>
    <w:rsid w:val="048E7480"/>
    <w:rsid w:val="04992949"/>
    <w:rsid w:val="04AE0156"/>
    <w:rsid w:val="04C764D1"/>
    <w:rsid w:val="04DD45FB"/>
    <w:rsid w:val="053334A3"/>
    <w:rsid w:val="058F525E"/>
    <w:rsid w:val="059861B2"/>
    <w:rsid w:val="05FB5A9A"/>
    <w:rsid w:val="05FC1EA1"/>
    <w:rsid w:val="06124783"/>
    <w:rsid w:val="06551615"/>
    <w:rsid w:val="06B91756"/>
    <w:rsid w:val="06E14AFA"/>
    <w:rsid w:val="073267E9"/>
    <w:rsid w:val="076745CB"/>
    <w:rsid w:val="07726C54"/>
    <w:rsid w:val="07862691"/>
    <w:rsid w:val="07A40A90"/>
    <w:rsid w:val="07CF39A8"/>
    <w:rsid w:val="07EE6482"/>
    <w:rsid w:val="07F36299"/>
    <w:rsid w:val="080000C0"/>
    <w:rsid w:val="0840235A"/>
    <w:rsid w:val="08B20716"/>
    <w:rsid w:val="08CB210B"/>
    <w:rsid w:val="08DA591A"/>
    <w:rsid w:val="08F5760F"/>
    <w:rsid w:val="09092C22"/>
    <w:rsid w:val="09110F69"/>
    <w:rsid w:val="09376339"/>
    <w:rsid w:val="093C74AB"/>
    <w:rsid w:val="094B62C2"/>
    <w:rsid w:val="09FD7499"/>
    <w:rsid w:val="0A0107ED"/>
    <w:rsid w:val="0A0F77E2"/>
    <w:rsid w:val="0A163877"/>
    <w:rsid w:val="0A1741F1"/>
    <w:rsid w:val="0A4C1970"/>
    <w:rsid w:val="0A5C6B02"/>
    <w:rsid w:val="0A873F23"/>
    <w:rsid w:val="0AC2556B"/>
    <w:rsid w:val="0AC46FD9"/>
    <w:rsid w:val="0B1F3CE3"/>
    <w:rsid w:val="0B261B53"/>
    <w:rsid w:val="0B2D12C3"/>
    <w:rsid w:val="0B367E19"/>
    <w:rsid w:val="0B620233"/>
    <w:rsid w:val="0B8D0851"/>
    <w:rsid w:val="0BA61308"/>
    <w:rsid w:val="0BC62C8C"/>
    <w:rsid w:val="0BCF6E3B"/>
    <w:rsid w:val="0BF4439B"/>
    <w:rsid w:val="0BFE2E75"/>
    <w:rsid w:val="0BFF607D"/>
    <w:rsid w:val="0C2D568A"/>
    <w:rsid w:val="0C394176"/>
    <w:rsid w:val="0C6B181D"/>
    <w:rsid w:val="0C85421C"/>
    <w:rsid w:val="0C9D4705"/>
    <w:rsid w:val="0CB13FB5"/>
    <w:rsid w:val="0CB969F2"/>
    <w:rsid w:val="0CE30634"/>
    <w:rsid w:val="0CE628C0"/>
    <w:rsid w:val="0CEF0CD8"/>
    <w:rsid w:val="0D5D0460"/>
    <w:rsid w:val="0D6C37E6"/>
    <w:rsid w:val="0D6D6787"/>
    <w:rsid w:val="0D7D0092"/>
    <w:rsid w:val="0D8E229F"/>
    <w:rsid w:val="0DB205B8"/>
    <w:rsid w:val="0DE60F97"/>
    <w:rsid w:val="0E59677C"/>
    <w:rsid w:val="0E5C05EF"/>
    <w:rsid w:val="0E6D45AA"/>
    <w:rsid w:val="0F1A576B"/>
    <w:rsid w:val="0F29227F"/>
    <w:rsid w:val="0F3C1993"/>
    <w:rsid w:val="0F3F5ECC"/>
    <w:rsid w:val="0F5869A2"/>
    <w:rsid w:val="0F5B5841"/>
    <w:rsid w:val="0F8C6010"/>
    <w:rsid w:val="0F917E25"/>
    <w:rsid w:val="0FD2692E"/>
    <w:rsid w:val="0FF1616E"/>
    <w:rsid w:val="105570A4"/>
    <w:rsid w:val="106A54DC"/>
    <w:rsid w:val="10B93643"/>
    <w:rsid w:val="10BC2049"/>
    <w:rsid w:val="10BD6274"/>
    <w:rsid w:val="10C77C97"/>
    <w:rsid w:val="10DB5A15"/>
    <w:rsid w:val="113E7AD2"/>
    <w:rsid w:val="114B450A"/>
    <w:rsid w:val="115014D2"/>
    <w:rsid w:val="115715E8"/>
    <w:rsid w:val="116D470F"/>
    <w:rsid w:val="11702FA8"/>
    <w:rsid w:val="11776C44"/>
    <w:rsid w:val="11845B85"/>
    <w:rsid w:val="118E0DF0"/>
    <w:rsid w:val="119C2C60"/>
    <w:rsid w:val="119F4A7B"/>
    <w:rsid w:val="11B251A7"/>
    <w:rsid w:val="11B81FE1"/>
    <w:rsid w:val="11C56917"/>
    <w:rsid w:val="11EC4489"/>
    <w:rsid w:val="11FA4BEA"/>
    <w:rsid w:val="12127FED"/>
    <w:rsid w:val="121466FB"/>
    <w:rsid w:val="12691FF2"/>
    <w:rsid w:val="12724E69"/>
    <w:rsid w:val="12B652F8"/>
    <w:rsid w:val="12B75B24"/>
    <w:rsid w:val="12DB5F87"/>
    <w:rsid w:val="12F26B7A"/>
    <w:rsid w:val="132964DD"/>
    <w:rsid w:val="132A0CBC"/>
    <w:rsid w:val="132B7CA2"/>
    <w:rsid w:val="134273A6"/>
    <w:rsid w:val="134D2675"/>
    <w:rsid w:val="13531FC1"/>
    <w:rsid w:val="138959E3"/>
    <w:rsid w:val="13AC347F"/>
    <w:rsid w:val="140E5EE8"/>
    <w:rsid w:val="14260297"/>
    <w:rsid w:val="1461426A"/>
    <w:rsid w:val="14951DDD"/>
    <w:rsid w:val="14B9009A"/>
    <w:rsid w:val="14C13DF5"/>
    <w:rsid w:val="14DD52B7"/>
    <w:rsid w:val="1568300C"/>
    <w:rsid w:val="1578154F"/>
    <w:rsid w:val="15790075"/>
    <w:rsid w:val="15B61D16"/>
    <w:rsid w:val="15D370F1"/>
    <w:rsid w:val="15DC5FD5"/>
    <w:rsid w:val="15E67F61"/>
    <w:rsid w:val="16311C5B"/>
    <w:rsid w:val="1636461D"/>
    <w:rsid w:val="16634A5A"/>
    <w:rsid w:val="16797AE5"/>
    <w:rsid w:val="168552CA"/>
    <w:rsid w:val="168D490F"/>
    <w:rsid w:val="169B0083"/>
    <w:rsid w:val="16A23764"/>
    <w:rsid w:val="16D47B5C"/>
    <w:rsid w:val="16F6268C"/>
    <w:rsid w:val="16FC471D"/>
    <w:rsid w:val="17077F2B"/>
    <w:rsid w:val="171066BC"/>
    <w:rsid w:val="172054F7"/>
    <w:rsid w:val="17294B3E"/>
    <w:rsid w:val="17317322"/>
    <w:rsid w:val="1765168D"/>
    <w:rsid w:val="1776002C"/>
    <w:rsid w:val="17AB5D47"/>
    <w:rsid w:val="17FC0062"/>
    <w:rsid w:val="18185587"/>
    <w:rsid w:val="184B4CB4"/>
    <w:rsid w:val="185022E7"/>
    <w:rsid w:val="186C06CD"/>
    <w:rsid w:val="187313F1"/>
    <w:rsid w:val="189F6AB4"/>
    <w:rsid w:val="18AF4F15"/>
    <w:rsid w:val="19141836"/>
    <w:rsid w:val="191B509A"/>
    <w:rsid w:val="19B60BB4"/>
    <w:rsid w:val="19C26506"/>
    <w:rsid w:val="19CF5DED"/>
    <w:rsid w:val="19D0095E"/>
    <w:rsid w:val="19D13793"/>
    <w:rsid w:val="1A2063CC"/>
    <w:rsid w:val="1A3D12D5"/>
    <w:rsid w:val="1A405F82"/>
    <w:rsid w:val="1A453E87"/>
    <w:rsid w:val="1A5359A6"/>
    <w:rsid w:val="1A943AF7"/>
    <w:rsid w:val="1AB13587"/>
    <w:rsid w:val="1AD970F0"/>
    <w:rsid w:val="1AF000F5"/>
    <w:rsid w:val="1AF8344E"/>
    <w:rsid w:val="1BA57132"/>
    <w:rsid w:val="1BB548EA"/>
    <w:rsid w:val="1C1B1EB3"/>
    <w:rsid w:val="1C64690B"/>
    <w:rsid w:val="1CC601F8"/>
    <w:rsid w:val="1CE0656D"/>
    <w:rsid w:val="1D5303E2"/>
    <w:rsid w:val="1D5E1C8E"/>
    <w:rsid w:val="1DA925DA"/>
    <w:rsid w:val="1DB961F1"/>
    <w:rsid w:val="1DE85A76"/>
    <w:rsid w:val="1E03326D"/>
    <w:rsid w:val="1E432C32"/>
    <w:rsid w:val="1E4470D6"/>
    <w:rsid w:val="1E700A63"/>
    <w:rsid w:val="1E8F2A30"/>
    <w:rsid w:val="1EA41285"/>
    <w:rsid w:val="1EC027CA"/>
    <w:rsid w:val="1EC4076B"/>
    <w:rsid w:val="1ED94129"/>
    <w:rsid w:val="1EFF4E05"/>
    <w:rsid w:val="1F0749CA"/>
    <w:rsid w:val="1F16448C"/>
    <w:rsid w:val="1F314CE2"/>
    <w:rsid w:val="1F4304FF"/>
    <w:rsid w:val="1F54299E"/>
    <w:rsid w:val="1F667C26"/>
    <w:rsid w:val="1F6A30F2"/>
    <w:rsid w:val="1F7E79DE"/>
    <w:rsid w:val="1F867702"/>
    <w:rsid w:val="1F892C3A"/>
    <w:rsid w:val="1F953961"/>
    <w:rsid w:val="1F9574BD"/>
    <w:rsid w:val="1F9A4AD4"/>
    <w:rsid w:val="1FA27D3A"/>
    <w:rsid w:val="1FA9389D"/>
    <w:rsid w:val="1FCD4EA9"/>
    <w:rsid w:val="201008A9"/>
    <w:rsid w:val="20136519"/>
    <w:rsid w:val="20387CC7"/>
    <w:rsid w:val="20641C8E"/>
    <w:rsid w:val="20684BD2"/>
    <w:rsid w:val="20820C14"/>
    <w:rsid w:val="20AA62CB"/>
    <w:rsid w:val="20B00A53"/>
    <w:rsid w:val="20B3482C"/>
    <w:rsid w:val="20F247D3"/>
    <w:rsid w:val="215B337E"/>
    <w:rsid w:val="217B07D6"/>
    <w:rsid w:val="21856A93"/>
    <w:rsid w:val="218712BD"/>
    <w:rsid w:val="218D2ED7"/>
    <w:rsid w:val="21A2432F"/>
    <w:rsid w:val="21D00C81"/>
    <w:rsid w:val="220254EF"/>
    <w:rsid w:val="22FE5379"/>
    <w:rsid w:val="23177B5C"/>
    <w:rsid w:val="231A0D78"/>
    <w:rsid w:val="231B23CF"/>
    <w:rsid w:val="231B6E6A"/>
    <w:rsid w:val="234C4337"/>
    <w:rsid w:val="23812232"/>
    <w:rsid w:val="23A81EB5"/>
    <w:rsid w:val="23B100DE"/>
    <w:rsid w:val="23B6787C"/>
    <w:rsid w:val="23CA2DC0"/>
    <w:rsid w:val="23E21E1B"/>
    <w:rsid w:val="243125A8"/>
    <w:rsid w:val="24657AC4"/>
    <w:rsid w:val="246851A0"/>
    <w:rsid w:val="24760C99"/>
    <w:rsid w:val="24882976"/>
    <w:rsid w:val="24B85E2E"/>
    <w:rsid w:val="24B97FD8"/>
    <w:rsid w:val="24E52C95"/>
    <w:rsid w:val="251578C4"/>
    <w:rsid w:val="251D442F"/>
    <w:rsid w:val="25662132"/>
    <w:rsid w:val="25866263"/>
    <w:rsid w:val="258F065A"/>
    <w:rsid w:val="25A71CF8"/>
    <w:rsid w:val="25EA6412"/>
    <w:rsid w:val="262923F6"/>
    <w:rsid w:val="2677273A"/>
    <w:rsid w:val="26840989"/>
    <w:rsid w:val="26AE5FBD"/>
    <w:rsid w:val="26CB0360"/>
    <w:rsid w:val="26D97E99"/>
    <w:rsid w:val="26ED5E31"/>
    <w:rsid w:val="271146E5"/>
    <w:rsid w:val="271907E2"/>
    <w:rsid w:val="272373C0"/>
    <w:rsid w:val="27295DF1"/>
    <w:rsid w:val="27604855"/>
    <w:rsid w:val="279D482F"/>
    <w:rsid w:val="27B32BD6"/>
    <w:rsid w:val="27C46B92"/>
    <w:rsid w:val="27C60B5C"/>
    <w:rsid w:val="27C645BC"/>
    <w:rsid w:val="27CA2623"/>
    <w:rsid w:val="27CD64A0"/>
    <w:rsid w:val="27EC4921"/>
    <w:rsid w:val="27ED368D"/>
    <w:rsid w:val="27F8567E"/>
    <w:rsid w:val="282A6442"/>
    <w:rsid w:val="28326AA6"/>
    <w:rsid w:val="288874B8"/>
    <w:rsid w:val="289E73E3"/>
    <w:rsid w:val="28A41075"/>
    <w:rsid w:val="28A62101"/>
    <w:rsid w:val="28A7322C"/>
    <w:rsid w:val="28A90122"/>
    <w:rsid w:val="28AD1416"/>
    <w:rsid w:val="28FA35CB"/>
    <w:rsid w:val="291A53C6"/>
    <w:rsid w:val="292D4147"/>
    <w:rsid w:val="29695641"/>
    <w:rsid w:val="29D46E34"/>
    <w:rsid w:val="29EA3339"/>
    <w:rsid w:val="29F660A7"/>
    <w:rsid w:val="2A0E114D"/>
    <w:rsid w:val="2A1B5CDA"/>
    <w:rsid w:val="2A327707"/>
    <w:rsid w:val="2A657603"/>
    <w:rsid w:val="2A7423E6"/>
    <w:rsid w:val="2AE97D0D"/>
    <w:rsid w:val="2B12230A"/>
    <w:rsid w:val="2B1C0D4E"/>
    <w:rsid w:val="2B256FD1"/>
    <w:rsid w:val="2C212804"/>
    <w:rsid w:val="2C275A9B"/>
    <w:rsid w:val="2C695F59"/>
    <w:rsid w:val="2CB74404"/>
    <w:rsid w:val="2CE0006A"/>
    <w:rsid w:val="2CE46E4B"/>
    <w:rsid w:val="2CFE05A2"/>
    <w:rsid w:val="2D0637A8"/>
    <w:rsid w:val="2D306F2B"/>
    <w:rsid w:val="2D684463"/>
    <w:rsid w:val="2DB15E8A"/>
    <w:rsid w:val="2DC9366F"/>
    <w:rsid w:val="2DCE0BC4"/>
    <w:rsid w:val="2DCE1EBA"/>
    <w:rsid w:val="2E1D524D"/>
    <w:rsid w:val="2E2E1209"/>
    <w:rsid w:val="2E5F5866"/>
    <w:rsid w:val="2EA75CC0"/>
    <w:rsid w:val="2ECB4055"/>
    <w:rsid w:val="2ED85DFF"/>
    <w:rsid w:val="2EF7784D"/>
    <w:rsid w:val="2F185D21"/>
    <w:rsid w:val="2F63028D"/>
    <w:rsid w:val="2F715551"/>
    <w:rsid w:val="2F7716E9"/>
    <w:rsid w:val="2FB07FE7"/>
    <w:rsid w:val="2FB345AD"/>
    <w:rsid w:val="2FD14C2F"/>
    <w:rsid w:val="300050A6"/>
    <w:rsid w:val="301D6429"/>
    <w:rsid w:val="30415FA8"/>
    <w:rsid w:val="30566196"/>
    <w:rsid w:val="308A44ED"/>
    <w:rsid w:val="309B5C9D"/>
    <w:rsid w:val="30A27C8C"/>
    <w:rsid w:val="30AE55C4"/>
    <w:rsid w:val="30DB3101"/>
    <w:rsid w:val="30FD4260"/>
    <w:rsid w:val="310821E5"/>
    <w:rsid w:val="31273A38"/>
    <w:rsid w:val="31427F5E"/>
    <w:rsid w:val="31500CAA"/>
    <w:rsid w:val="31576CC8"/>
    <w:rsid w:val="318A60B5"/>
    <w:rsid w:val="31A75185"/>
    <w:rsid w:val="31E42322"/>
    <w:rsid w:val="31ED3189"/>
    <w:rsid w:val="31F97998"/>
    <w:rsid w:val="32093536"/>
    <w:rsid w:val="32143CFA"/>
    <w:rsid w:val="32575E47"/>
    <w:rsid w:val="326D294D"/>
    <w:rsid w:val="32770033"/>
    <w:rsid w:val="327F7178"/>
    <w:rsid w:val="32A912AB"/>
    <w:rsid w:val="32AB643B"/>
    <w:rsid w:val="32B37F2E"/>
    <w:rsid w:val="32EB1476"/>
    <w:rsid w:val="32FD4C9D"/>
    <w:rsid w:val="3307064A"/>
    <w:rsid w:val="333B262F"/>
    <w:rsid w:val="333C6176"/>
    <w:rsid w:val="335E53D7"/>
    <w:rsid w:val="33680739"/>
    <w:rsid w:val="33896EE1"/>
    <w:rsid w:val="33CB12A8"/>
    <w:rsid w:val="33DF56D7"/>
    <w:rsid w:val="342A6A66"/>
    <w:rsid w:val="346C0259"/>
    <w:rsid w:val="349B6359"/>
    <w:rsid w:val="34A56DAE"/>
    <w:rsid w:val="34AB1F99"/>
    <w:rsid w:val="34FF6AFD"/>
    <w:rsid w:val="35234AC0"/>
    <w:rsid w:val="354B6EE5"/>
    <w:rsid w:val="356E638F"/>
    <w:rsid w:val="35B53E09"/>
    <w:rsid w:val="35C91753"/>
    <w:rsid w:val="35F76384"/>
    <w:rsid w:val="36005E25"/>
    <w:rsid w:val="360D1CB0"/>
    <w:rsid w:val="36300FF3"/>
    <w:rsid w:val="36771BA1"/>
    <w:rsid w:val="368E76EE"/>
    <w:rsid w:val="36986966"/>
    <w:rsid w:val="36A53B2F"/>
    <w:rsid w:val="36AF3103"/>
    <w:rsid w:val="36BA2093"/>
    <w:rsid w:val="36C726DC"/>
    <w:rsid w:val="36DB6050"/>
    <w:rsid w:val="36DF6E83"/>
    <w:rsid w:val="36F8714B"/>
    <w:rsid w:val="36FA7B79"/>
    <w:rsid w:val="37024FE0"/>
    <w:rsid w:val="373C3AAF"/>
    <w:rsid w:val="374970B3"/>
    <w:rsid w:val="3757121F"/>
    <w:rsid w:val="3768578B"/>
    <w:rsid w:val="37B962F4"/>
    <w:rsid w:val="37CB1054"/>
    <w:rsid w:val="37D44BCF"/>
    <w:rsid w:val="37E06E6A"/>
    <w:rsid w:val="37E40B8A"/>
    <w:rsid w:val="380729ED"/>
    <w:rsid w:val="381E7EEB"/>
    <w:rsid w:val="381F1BC2"/>
    <w:rsid w:val="38406CB4"/>
    <w:rsid w:val="384A780D"/>
    <w:rsid w:val="385618F9"/>
    <w:rsid w:val="39123EA1"/>
    <w:rsid w:val="39343BEA"/>
    <w:rsid w:val="396469CF"/>
    <w:rsid w:val="396C0E37"/>
    <w:rsid w:val="398C6488"/>
    <w:rsid w:val="39922270"/>
    <w:rsid w:val="39954300"/>
    <w:rsid w:val="39A1385A"/>
    <w:rsid w:val="39BA3CAC"/>
    <w:rsid w:val="39F01641"/>
    <w:rsid w:val="3A06128C"/>
    <w:rsid w:val="3A537A35"/>
    <w:rsid w:val="3A5E4C24"/>
    <w:rsid w:val="3A8A06D2"/>
    <w:rsid w:val="3AAD7959"/>
    <w:rsid w:val="3AFE3AA8"/>
    <w:rsid w:val="3B2D72D8"/>
    <w:rsid w:val="3B58781C"/>
    <w:rsid w:val="3B603FB5"/>
    <w:rsid w:val="3B9C1EA7"/>
    <w:rsid w:val="3BC1190E"/>
    <w:rsid w:val="3BDA477E"/>
    <w:rsid w:val="3C0626E5"/>
    <w:rsid w:val="3C074F53"/>
    <w:rsid w:val="3C1063F2"/>
    <w:rsid w:val="3C3F1C5A"/>
    <w:rsid w:val="3C434DC6"/>
    <w:rsid w:val="3C5250C0"/>
    <w:rsid w:val="3C605616"/>
    <w:rsid w:val="3CAF1767"/>
    <w:rsid w:val="3CCA47F2"/>
    <w:rsid w:val="3CE82D59"/>
    <w:rsid w:val="3D307460"/>
    <w:rsid w:val="3D336A22"/>
    <w:rsid w:val="3D815A91"/>
    <w:rsid w:val="3D935590"/>
    <w:rsid w:val="3DBF53BC"/>
    <w:rsid w:val="3E0B0C1F"/>
    <w:rsid w:val="3E3A0462"/>
    <w:rsid w:val="3E467EA9"/>
    <w:rsid w:val="3E5D4782"/>
    <w:rsid w:val="3E7D40EF"/>
    <w:rsid w:val="3EB4066C"/>
    <w:rsid w:val="3EB61244"/>
    <w:rsid w:val="3ECF3667"/>
    <w:rsid w:val="3EDC4301"/>
    <w:rsid w:val="3EDF1821"/>
    <w:rsid w:val="3EE020AB"/>
    <w:rsid w:val="3EE326EF"/>
    <w:rsid w:val="3EE43BF5"/>
    <w:rsid w:val="3F051FBF"/>
    <w:rsid w:val="3F3348D1"/>
    <w:rsid w:val="3F4643A3"/>
    <w:rsid w:val="3F5D36FC"/>
    <w:rsid w:val="3F7C3208"/>
    <w:rsid w:val="3F9512AF"/>
    <w:rsid w:val="3FAB3EFB"/>
    <w:rsid w:val="3FC76DC7"/>
    <w:rsid w:val="3FFD02C3"/>
    <w:rsid w:val="4013200C"/>
    <w:rsid w:val="40387CC5"/>
    <w:rsid w:val="406E6EF4"/>
    <w:rsid w:val="408E2A02"/>
    <w:rsid w:val="40EB7C06"/>
    <w:rsid w:val="40EF2A79"/>
    <w:rsid w:val="40F34CBE"/>
    <w:rsid w:val="40FB0C4A"/>
    <w:rsid w:val="411B580C"/>
    <w:rsid w:val="4140157C"/>
    <w:rsid w:val="416E1058"/>
    <w:rsid w:val="41720FB5"/>
    <w:rsid w:val="41B66084"/>
    <w:rsid w:val="41E850E1"/>
    <w:rsid w:val="42166F7D"/>
    <w:rsid w:val="42312C1E"/>
    <w:rsid w:val="42876CE2"/>
    <w:rsid w:val="428E4701"/>
    <w:rsid w:val="42CC3CF1"/>
    <w:rsid w:val="42D36040"/>
    <w:rsid w:val="42F869F2"/>
    <w:rsid w:val="43893B87"/>
    <w:rsid w:val="43AD6589"/>
    <w:rsid w:val="43EC504E"/>
    <w:rsid w:val="441824C4"/>
    <w:rsid w:val="44261981"/>
    <w:rsid w:val="44681252"/>
    <w:rsid w:val="449974E9"/>
    <w:rsid w:val="44B813D4"/>
    <w:rsid w:val="44F70EBD"/>
    <w:rsid w:val="4507013A"/>
    <w:rsid w:val="455C1937"/>
    <w:rsid w:val="456652D4"/>
    <w:rsid w:val="458F7E0C"/>
    <w:rsid w:val="45A056B7"/>
    <w:rsid w:val="46047F8E"/>
    <w:rsid w:val="461A28EF"/>
    <w:rsid w:val="466A72CE"/>
    <w:rsid w:val="467D3578"/>
    <w:rsid w:val="46975DF4"/>
    <w:rsid w:val="46D110ED"/>
    <w:rsid w:val="46D775D5"/>
    <w:rsid w:val="472B0583"/>
    <w:rsid w:val="4766461F"/>
    <w:rsid w:val="477766D9"/>
    <w:rsid w:val="477C40B7"/>
    <w:rsid w:val="47977DAD"/>
    <w:rsid w:val="47B02837"/>
    <w:rsid w:val="47D94F35"/>
    <w:rsid w:val="48066BEC"/>
    <w:rsid w:val="48575D8F"/>
    <w:rsid w:val="48693111"/>
    <w:rsid w:val="489565B3"/>
    <w:rsid w:val="48A91760"/>
    <w:rsid w:val="48AD4E73"/>
    <w:rsid w:val="48B337FF"/>
    <w:rsid w:val="48B620CF"/>
    <w:rsid w:val="48C77E38"/>
    <w:rsid w:val="48D24E71"/>
    <w:rsid w:val="48EB7FCA"/>
    <w:rsid w:val="49247038"/>
    <w:rsid w:val="49316F70"/>
    <w:rsid w:val="49347C3B"/>
    <w:rsid w:val="49366D6C"/>
    <w:rsid w:val="493936A4"/>
    <w:rsid w:val="494B70D5"/>
    <w:rsid w:val="49AB32B1"/>
    <w:rsid w:val="49B02E7D"/>
    <w:rsid w:val="49B02FC2"/>
    <w:rsid w:val="49B31F01"/>
    <w:rsid w:val="49BB4089"/>
    <w:rsid w:val="49C97DEE"/>
    <w:rsid w:val="49DC79F6"/>
    <w:rsid w:val="4A1A2C2A"/>
    <w:rsid w:val="4A225C6E"/>
    <w:rsid w:val="4A433A00"/>
    <w:rsid w:val="4A6F0787"/>
    <w:rsid w:val="4A886551"/>
    <w:rsid w:val="4A9106FD"/>
    <w:rsid w:val="4A914D76"/>
    <w:rsid w:val="4AAD1308"/>
    <w:rsid w:val="4B58746D"/>
    <w:rsid w:val="4B6D0130"/>
    <w:rsid w:val="4B8600DF"/>
    <w:rsid w:val="4B926BE7"/>
    <w:rsid w:val="4BDD7BA7"/>
    <w:rsid w:val="4BE45514"/>
    <w:rsid w:val="4BEA2ACB"/>
    <w:rsid w:val="4C1E06B7"/>
    <w:rsid w:val="4CDD40CE"/>
    <w:rsid w:val="4CF07A69"/>
    <w:rsid w:val="4D14761E"/>
    <w:rsid w:val="4D333749"/>
    <w:rsid w:val="4D5266C3"/>
    <w:rsid w:val="4D714816"/>
    <w:rsid w:val="4D8D33B6"/>
    <w:rsid w:val="4D8F7EA0"/>
    <w:rsid w:val="4DA70238"/>
    <w:rsid w:val="4DAD1CF2"/>
    <w:rsid w:val="4DC64B62"/>
    <w:rsid w:val="4DE312D8"/>
    <w:rsid w:val="4DF94F37"/>
    <w:rsid w:val="4E3E6DEE"/>
    <w:rsid w:val="4E915170"/>
    <w:rsid w:val="4EA36C51"/>
    <w:rsid w:val="4EF23735"/>
    <w:rsid w:val="4F0823B4"/>
    <w:rsid w:val="4F1815D8"/>
    <w:rsid w:val="4F253B0A"/>
    <w:rsid w:val="4F8E16AF"/>
    <w:rsid w:val="4FA17635"/>
    <w:rsid w:val="4FD377BE"/>
    <w:rsid w:val="503F15BF"/>
    <w:rsid w:val="509E2D2F"/>
    <w:rsid w:val="516701F0"/>
    <w:rsid w:val="51994ECA"/>
    <w:rsid w:val="520F18B2"/>
    <w:rsid w:val="52154F6C"/>
    <w:rsid w:val="52846D9A"/>
    <w:rsid w:val="529F6D13"/>
    <w:rsid w:val="52CB2081"/>
    <w:rsid w:val="52EA504C"/>
    <w:rsid w:val="52EF06B7"/>
    <w:rsid w:val="53091D0F"/>
    <w:rsid w:val="53283BC9"/>
    <w:rsid w:val="5334256E"/>
    <w:rsid w:val="536F5C64"/>
    <w:rsid w:val="5373420A"/>
    <w:rsid w:val="53B11E10"/>
    <w:rsid w:val="53B31FFA"/>
    <w:rsid w:val="53D578AD"/>
    <w:rsid w:val="543F11CA"/>
    <w:rsid w:val="54420591"/>
    <w:rsid w:val="545C7FCE"/>
    <w:rsid w:val="548A1422"/>
    <w:rsid w:val="54EF04CB"/>
    <w:rsid w:val="55222FC6"/>
    <w:rsid w:val="552A5D9B"/>
    <w:rsid w:val="5543596A"/>
    <w:rsid w:val="554C53C5"/>
    <w:rsid w:val="559B68D4"/>
    <w:rsid w:val="559E0172"/>
    <w:rsid w:val="559F537E"/>
    <w:rsid w:val="55CF00DC"/>
    <w:rsid w:val="55E5390A"/>
    <w:rsid w:val="560D34CE"/>
    <w:rsid w:val="56412D08"/>
    <w:rsid w:val="56665134"/>
    <w:rsid w:val="568E6439"/>
    <w:rsid w:val="56D737F9"/>
    <w:rsid w:val="56E218A8"/>
    <w:rsid w:val="570D09E8"/>
    <w:rsid w:val="57932A23"/>
    <w:rsid w:val="57CF05B8"/>
    <w:rsid w:val="57E722A5"/>
    <w:rsid w:val="5812683D"/>
    <w:rsid w:val="581770D7"/>
    <w:rsid w:val="58374347"/>
    <w:rsid w:val="58457CD0"/>
    <w:rsid w:val="585711A2"/>
    <w:rsid w:val="58C92183"/>
    <w:rsid w:val="59275F76"/>
    <w:rsid w:val="59277154"/>
    <w:rsid w:val="593A20E1"/>
    <w:rsid w:val="59771406"/>
    <w:rsid w:val="59971F26"/>
    <w:rsid w:val="59B212B6"/>
    <w:rsid w:val="59E446EB"/>
    <w:rsid w:val="5A0606CA"/>
    <w:rsid w:val="5A0614BF"/>
    <w:rsid w:val="5A0C0C27"/>
    <w:rsid w:val="5A3B14EF"/>
    <w:rsid w:val="5A5A4FB0"/>
    <w:rsid w:val="5A9F4DD0"/>
    <w:rsid w:val="5AC74DF8"/>
    <w:rsid w:val="5AC95C92"/>
    <w:rsid w:val="5ADF17A9"/>
    <w:rsid w:val="5AED0D8F"/>
    <w:rsid w:val="5B0C41F8"/>
    <w:rsid w:val="5B123195"/>
    <w:rsid w:val="5B2630E4"/>
    <w:rsid w:val="5B6101F8"/>
    <w:rsid w:val="5B6C5E29"/>
    <w:rsid w:val="5B751975"/>
    <w:rsid w:val="5BAD7C06"/>
    <w:rsid w:val="5BFF72D5"/>
    <w:rsid w:val="5C280A4D"/>
    <w:rsid w:val="5C427AAA"/>
    <w:rsid w:val="5CDB5A4F"/>
    <w:rsid w:val="5D1A0A26"/>
    <w:rsid w:val="5D236E89"/>
    <w:rsid w:val="5D4D5F01"/>
    <w:rsid w:val="5D645228"/>
    <w:rsid w:val="5D6515BE"/>
    <w:rsid w:val="5D7B5F87"/>
    <w:rsid w:val="5D870C6B"/>
    <w:rsid w:val="5DB6074F"/>
    <w:rsid w:val="5E053ECD"/>
    <w:rsid w:val="5E4551A2"/>
    <w:rsid w:val="5E466388"/>
    <w:rsid w:val="5E4C4C10"/>
    <w:rsid w:val="5E7F0E92"/>
    <w:rsid w:val="5E922FD2"/>
    <w:rsid w:val="5EA80A59"/>
    <w:rsid w:val="5ECD7C67"/>
    <w:rsid w:val="5EEE216B"/>
    <w:rsid w:val="5F120CCD"/>
    <w:rsid w:val="5F4132BE"/>
    <w:rsid w:val="5F544D41"/>
    <w:rsid w:val="5F742670"/>
    <w:rsid w:val="5FAF18FA"/>
    <w:rsid w:val="5FF94530"/>
    <w:rsid w:val="600F2268"/>
    <w:rsid w:val="601B5081"/>
    <w:rsid w:val="60C211B9"/>
    <w:rsid w:val="60E05B3D"/>
    <w:rsid w:val="6171137E"/>
    <w:rsid w:val="620F26F9"/>
    <w:rsid w:val="621D05DD"/>
    <w:rsid w:val="624B620D"/>
    <w:rsid w:val="62A40118"/>
    <w:rsid w:val="62D5473D"/>
    <w:rsid w:val="62EC69FA"/>
    <w:rsid w:val="6300246C"/>
    <w:rsid w:val="630C5CCA"/>
    <w:rsid w:val="6336156E"/>
    <w:rsid w:val="634C56B2"/>
    <w:rsid w:val="6356208C"/>
    <w:rsid w:val="635E5215"/>
    <w:rsid w:val="63604CB9"/>
    <w:rsid w:val="638559B0"/>
    <w:rsid w:val="639F57E1"/>
    <w:rsid w:val="63C3663B"/>
    <w:rsid w:val="6424610D"/>
    <w:rsid w:val="644D16E1"/>
    <w:rsid w:val="644F42C7"/>
    <w:rsid w:val="64D92503"/>
    <w:rsid w:val="654A5952"/>
    <w:rsid w:val="655A1441"/>
    <w:rsid w:val="655A7345"/>
    <w:rsid w:val="655C559A"/>
    <w:rsid w:val="65A51206"/>
    <w:rsid w:val="65B56F3E"/>
    <w:rsid w:val="65D04378"/>
    <w:rsid w:val="65D26511"/>
    <w:rsid w:val="66075896"/>
    <w:rsid w:val="660E452A"/>
    <w:rsid w:val="66172B3B"/>
    <w:rsid w:val="664F5C5B"/>
    <w:rsid w:val="66717623"/>
    <w:rsid w:val="66890C0F"/>
    <w:rsid w:val="66923C28"/>
    <w:rsid w:val="669E0B12"/>
    <w:rsid w:val="66A00B1A"/>
    <w:rsid w:val="66CF2882"/>
    <w:rsid w:val="67045135"/>
    <w:rsid w:val="671F493B"/>
    <w:rsid w:val="6731663A"/>
    <w:rsid w:val="673266BF"/>
    <w:rsid w:val="675608AD"/>
    <w:rsid w:val="6771251F"/>
    <w:rsid w:val="67880B89"/>
    <w:rsid w:val="678D0D6C"/>
    <w:rsid w:val="67912D2E"/>
    <w:rsid w:val="67CE5306"/>
    <w:rsid w:val="67E66902"/>
    <w:rsid w:val="68144385"/>
    <w:rsid w:val="68656D1C"/>
    <w:rsid w:val="688D02FE"/>
    <w:rsid w:val="68B8495E"/>
    <w:rsid w:val="68CD4B9F"/>
    <w:rsid w:val="69044CCB"/>
    <w:rsid w:val="69110F2F"/>
    <w:rsid w:val="69145BEF"/>
    <w:rsid w:val="695503E5"/>
    <w:rsid w:val="695E6E70"/>
    <w:rsid w:val="696F7727"/>
    <w:rsid w:val="69761B48"/>
    <w:rsid w:val="69826F10"/>
    <w:rsid w:val="69F105B9"/>
    <w:rsid w:val="6A1231B1"/>
    <w:rsid w:val="6A291D77"/>
    <w:rsid w:val="6A294057"/>
    <w:rsid w:val="6A311144"/>
    <w:rsid w:val="6A826D0C"/>
    <w:rsid w:val="6A8676FB"/>
    <w:rsid w:val="6AA95198"/>
    <w:rsid w:val="6AF0035A"/>
    <w:rsid w:val="6AFE0FD5"/>
    <w:rsid w:val="6B301415"/>
    <w:rsid w:val="6B363DC9"/>
    <w:rsid w:val="6B770B4F"/>
    <w:rsid w:val="6B843AB4"/>
    <w:rsid w:val="6BB40298"/>
    <w:rsid w:val="6BEE7306"/>
    <w:rsid w:val="6BF16DF6"/>
    <w:rsid w:val="6C1765A4"/>
    <w:rsid w:val="6C345DAE"/>
    <w:rsid w:val="6C3F19FF"/>
    <w:rsid w:val="6C3F4EF1"/>
    <w:rsid w:val="6C4C4F89"/>
    <w:rsid w:val="6C520153"/>
    <w:rsid w:val="6C626DE2"/>
    <w:rsid w:val="6C67530A"/>
    <w:rsid w:val="6C735A5D"/>
    <w:rsid w:val="6CB542C8"/>
    <w:rsid w:val="6CFC7AFE"/>
    <w:rsid w:val="6D2A1711"/>
    <w:rsid w:val="6D2C2012"/>
    <w:rsid w:val="6D3010AF"/>
    <w:rsid w:val="6D385E05"/>
    <w:rsid w:val="6D465AD5"/>
    <w:rsid w:val="6D47061C"/>
    <w:rsid w:val="6DAC7479"/>
    <w:rsid w:val="6DC3327E"/>
    <w:rsid w:val="6DEC498F"/>
    <w:rsid w:val="6E6733A0"/>
    <w:rsid w:val="6E753AC9"/>
    <w:rsid w:val="6EBE56B6"/>
    <w:rsid w:val="6F1B14DE"/>
    <w:rsid w:val="6F764825"/>
    <w:rsid w:val="6F7A5868"/>
    <w:rsid w:val="6F7E0BF8"/>
    <w:rsid w:val="6FB12EC5"/>
    <w:rsid w:val="6FC42292"/>
    <w:rsid w:val="6FE5761E"/>
    <w:rsid w:val="70241CE7"/>
    <w:rsid w:val="70A24B63"/>
    <w:rsid w:val="71202BF7"/>
    <w:rsid w:val="71212D63"/>
    <w:rsid w:val="71435060"/>
    <w:rsid w:val="71463740"/>
    <w:rsid w:val="71B804AF"/>
    <w:rsid w:val="71B91357"/>
    <w:rsid w:val="71B92164"/>
    <w:rsid w:val="71BD5126"/>
    <w:rsid w:val="71D04167"/>
    <w:rsid w:val="71E04DB2"/>
    <w:rsid w:val="720A29C0"/>
    <w:rsid w:val="72315F52"/>
    <w:rsid w:val="72380C91"/>
    <w:rsid w:val="72933FAE"/>
    <w:rsid w:val="72B55AFA"/>
    <w:rsid w:val="72F76F6E"/>
    <w:rsid w:val="72FC3A72"/>
    <w:rsid w:val="73036065"/>
    <w:rsid w:val="73194E17"/>
    <w:rsid w:val="731A4E85"/>
    <w:rsid w:val="732175AB"/>
    <w:rsid w:val="73247AB1"/>
    <w:rsid w:val="73610D05"/>
    <w:rsid w:val="737E32EA"/>
    <w:rsid w:val="73FE6554"/>
    <w:rsid w:val="74077C61"/>
    <w:rsid w:val="741C2FF0"/>
    <w:rsid w:val="74207BDF"/>
    <w:rsid w:val="743A788B"/>
    <w:rsid w:val="744A79EB"/>
    <w:rsid w:val="74704AA1"/>
    <w:rsid w:val="747D0312"/>
    <w:rsid w:val="74FF73E9"/>
    <w:rsid w:val="752A6035"/>
    <w:rsid w:val="75380C87"/>
    <w:rsid w:val="756C079A"/>
    <w:rsid w:val="757D656B"/>
    <w:rsid w:val="75A3300B"/>
    <w:rsid w:val="75C37A55"/>
    <w:rsid w:val="75CD4430"/>
    <w:rsid w:val="76105F0C"/>
    <w:rsid w:val="76176FE0"/>
    <w:rsid w:val="762E3465"/>
    <w:rsid w:val="765E152C"/>
    <w:rsid w:val="76692FDA"/>
    <w:rsid w:val="766E7E14"/>
    <w:rsid w:val="76DE7C83"/>
    <w:rsid w:val="77065E4C"/>
    <w:rsid w:val="77077FC1"/>
    <w:rsid w:val="77133CA5"/>
    <w:rsid w:val="773735B1"/>
    <w:rsid w:val="774723A6"/>
    <w:rsid w:val="774D5005"/>
    <w:rsid w:val="775943C5"/>
    <w:rsid w:val="775B68EA"/>
    <w:rsid w:val="775E077C"/>
    <w:rsid w:val="775F34D3"/>
    <w:rsid w:val="776668EA"/>
    <w:rsid w:val="77843214"/>
    <w:rsid w:val="779F71D5"/>
    <w:rsid w:val="77B04BBB"/>
    <w:rsid w:val="77D25D2E"/>
    <w:rsid w:val="77EF2BD0"/>
    <w:rsid w:val="782B00BB"/>
    <w:rsid w:val="782C7998"/>
    <w:rsid w:val="783E35D1"/>
    <w:rsid w:val="78567579"/>
    <w:rsid w:val="7872538E"/>
    <w:rsid w:val="78793308"/>
    <w:rsid w:val="78804276"/>
    <w:rsid w:val="7887726C"/>
    <w:rsid w:val="789F0530"/>
    <w:rsid w:val="78AF121B"/>
    <w:rsid w:val="78B402A3"/>
    <w:rsid w:val="78B50366"/>
    <w:rsid w:val="78DC4E9B"/>
    <w:rsid w:val="791D52BE"/>
    <w:rsid w:val="79522E9F"/>
    <w:rsid w:val="79564EB8"/>
    <w:rsid w:val="795F3706"/>
    <w:rsid w:val="7975290A"/>
    <w:rsid w:val="79B53B29"/>
    <w:rsid w:val="79B67668"/>
    <w:rsid w:val="79CF4143"/>
    <w:rsid w:val="7A2B3E1B"/>
    <w:rsid w:val="7A32799C"/>
    <w:rsid w:val="7A3400A3"/>
    <w:rsid w:val="7AA3348F"/>
    <w:rsid w:val="7AAA11E4"/>
    <w:rsid w:val="7AE81627"/>
    <w:rsid w:val="7AEA7832"/>
    <w:rsid w:val="7B0652F3"/>
    <w:rsid w:val="7B086666"/>
    <w:rsid w:val="7B167964"/>
    <w:rsid w:val="7B4C229B"/>
    <w:rsid w:val="7B6A606C"/>
    <w:rsid w:val="7B805860"/>
    <w:rsid w:val="7BBB74E5"/>
    <w:rsid w:val="7BD5390A"/>
    <w:rsid w:val="7C5461B0"/>
    <w:rsid w:val="7C815F74"/>
    <w:rsid w:val="7C9937EB"/>
    <w:rsid w:val="7CE91AA1"/>
    <w:rsid w:val="7CFB256C"/>
    <w:rsid w:val="7D2A53A6"/>
    <w:rsid w:val="7D3923AB"/>
    <w:rsid w:val="7D6774DC"/>
    <w:rsid w:val="7D76016C"/>
    <w:rsid w:val="7D92071E"/>
    <w:rsid w:val="7DA63EE4"/>
    <w:rsid w:val="7DCD5EDC"/>
    <w:rsid w:val="7DF10ED8"/>
    <w:rsid w:val="7DFF5F32"/>
    <w:rsid w:val="7E2122B0"/>
    <w:rsid w:val="7E6522A8"/>
    <w:rsid w:val="7E667BD9"/>
    <w:rsid w:val="7EA51C4F"/>
    <w:rsid w:val="7EB20667"/>
    <w:rsid w:val="7EBB7543"/>
    <w:rsid w:val="7EC564AB"/>
    <w:rsid w:val="7ECB430D"/>
    <w:rsid w:val="7EEC26FB"/>
    <w:rsid w:val="7EF17272"/>
    <w:rsid w:val="7F0B3ECA"/>
    <w:rsid w:val="7F2C666B"/>
    <w:rsid w:val="7F302AE4"/>
    <w:rsid w:val="7F330CBF"/>
    <w:rsid w:val="7F8F26EA"/>
    <w:rsid w:val="7FEB046D"/>
    <w:rsid w:val="7FEC5437"/>
    <w:rsid w:val="7FED3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caption"/>
    <w:basedOn w:val="1"/>
    <w:next w:val="1"/>
    <w:qFormat/>
    <w:uiPriority w:val="0"/>
    <w:rPr>
      <w:rFonts w:ascii="Arial" w:hAnsi="Arial" w:eastAsia="黑体" w:cs="Arial"/>
      <w:sz w:val="20"/>
    </w:rPr>
  </w:style>
  <w:style w:type="paragraph" w:styleId="7">
    <w:name w:val="annotation text"/>
    <w:basedOn w:val="1"/>
    <w:link w:val="56"/>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unhideWhenUsed/>
    <w:qFormat/>
    <w:uiPriority w:val="99"/>
    <w:pPr>
      <w:spacing w:after="120"/>
    </w:p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qFormat/>
    <w:uiPriority w:val="0"/>
    <w:pPr>
      <w:adjustRightInd w:val="0"/>
      <w:spacing w:after="120" w:line="360" w:lineRule="atLeast"/>
      <w:ind w:left="420" w:leftChars="200"/>
      <w:jc w:val="left"/>
      <w:textAlignment w:val="baseline"/>
    </w:pPr>
    <w:rPr>
      <w:sz w:val="24"/>
    </w:rPr>
  </w:style>
  <w:style w:type="paragraph" w:styleId="12">
    <w:name w:val="envelope return"/>
    <w:basedOn w:val="1"/>
    <w:unhideWhenUsed/>
    <w:qFormat/>
    <w:uiPriority w:val="99"/>
    <w:pPr>
      <w:snapToGrid w:val="0"/>
    </w:pPr>
    <w:rPr>
      <w:rFonts w:ascii="Arial" w:hAnsi="Arial"/>
    </w:rPr>
  </w:style>
  <w:style w:type="paragraph" w:styleId="13">
    <w:name w:val="Block Text"/>
    <w:basedOn w:val="1"/>
    <w:unhideWhenUsed/>
    <w:qFormat/>
    <w:uiPriority w:val="99"/>
    <w:pPr>
      <w:adjustRightInd w:val="0"/>
      <w:spacing w:line="300" w:lineRule="auto"/>
      <w:ind w:left="958" w:right="-120" w:rightChars="-120"/>
    </w:pPr>
    <w:rPr>
      <w:rFonts w:hint="eastAsia"/>
      <w:sz w:val="28"/>
    </w:rPr>
  </w:style>
  <w:style w:type="paragraph" w:styleId="14">
    <w:name w:val="Plain Text"/>
    <w:basedOn w:val="1"/>
    <w:qFormat/>
    <w:uiPriority w:val="0"/>
    <w:rPr>
      <w:sz w:val="24"/>
    </w:rPr>
  </w:style>
  <w:style w:type="paragraph" w:styleId="15">
    <w:name w:val="Date"/>
    <w:basedOn w:val="1"/>
    <w:next w:val="1"/>
    <w:unhideWhenUsed/>
    <w:qFormat/>
    <w:uiPriority w:val="99"/>
    <w:pPr>
      <w:ind w:left="100" w:leftChars="2500"/>
    </w:pPr>
  </w:style>
  <w:style w:type="paragraph" w:styleId="16">
    <w:name w:val="Balloon Text"/>
    <w:basedOn w:val="1"/>
    <w:link w:val="57"/>
    <w:qFormat/>
    <w:uiPriority w:val="0"/>
    <w:rPr>
      <w:rFonts w:ascii="宋体"/>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20">
    <w:name w:val="List"/>
    <w:basedOn w:val="1"/>
    <w:qFormat/>
    <w:uiPriority w:val="0"/>
    <w:pPr>
      <w:ind w:left="420" w:hanging="420"/>
    </w:pPr>
    <w:rPr>
      <w:szCs w:val="20"/>
    </w:rPr>
  </w:style>
  <w:style w:type="paragraph" w:styleId="21">
    <w:name w:val="footnote text"/>
    <w:basedOn w:val="1"/>
    <w:semiHidden/>
    <w:qFormat/>
    <w:uiPriority w:val="99"/>
    <w:pPr>
      <w:snapToGrid w:val="0"/>
      <w:jc w:val="left"/>
    </w:pPr>
    <w:rPr>
      <w:sz w:val="18"/>
      <w:szCs w:val="18"/>
    </w:rPr>
  </w:style>
  <w:style w:type="paragraph" w:styleId="22">
    <w:name w:val="Body Text 2"/>
    <w:basedOn w:val="1"/>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4">
    <w:name w:val="Normal (Web)"/>
    <w:basedOn w:val="1"/>
    <w:qFormat/>
    <w:uiPriority w:val="99"/>
    <w:rPr>
      <w:rFonts w:ascii="Calibri" w:hAnsi="Calibri"/>
      <w:sz w:val="24"/>
      <w:szCs w:val="24"/>
    </w:rPr>
  </w:style>
  <w:style w:type="paragraph" w:styleId="25">
    <w:name w:val="Title"/>
    <w:basedOn w:val="1"/>
    <w:next w:val="1"/>
    <w:link w:val="63"/>
    <w:qFormat/>
    <w:uiPriority w:val="0"/>
    <w:pPr>
      <w:widowControl w:val="0"/>
      <w:spacing w:before="240" w:after="60"/>
      <w:jc w:val="center"/>
      <w:outlineLvl w:val="0"/>
    </w:pPr>
    <w:rPr>
      <w:rFonts w:ascii="Cambria" w:hAnsi="Cambria"/>
      <w:b/>
      <w:bCs/>
      <w:sz w:val="32"/>
      <w:szCs w:val="32"/>
    </w:rPr>
  </w:style>
  <w:style w:type="paragraph" w:styleId="26">
    <w:name w:val="Body Text First Indent"/>
    <w:basedOn w:val="8"/>
    <w:next w:val="27"/>
    <w:qFormat/>
    <w:uiPriority w:val="0"/>
    <w:pPr>
      <w:ind w:firstLine="420" w:firstLineChars="100"/>
    </w:pPr>
    <w:rPr>
      <w:rFonts w:ascii="宋体"/>
      <w:kern w:val="0"/>
      <w:sz w:val="34"/>
    </w:rPr>
  </w:style>
  <w:style w:type="paragraph" w:styleId="27">
    <w:name w:val="Body Text First Indent 2"/>
    <w:basedOn w:val="11"/>
    <w:next w:val="20"/>
    <w:unhideWhenUsed/>
    <w:qFormat/>
    <w:uiPriority w:val="99"/>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basedOn w:val="30"/>
    <w:qFormat/>
    <w:uiPriority w:val="0"/>
    <w:rPr>
      <w:color w:val="000000"/>
      <w:u w:val="none"/>
    </w:rPr>
  </w:style>
  <w:style w:type="character" w:styleId="33">
    <w:name w:val="Emphasis"/>
    <w:basedOn w:val="30"/>
    <w:qFormat/>
    <w:uiPriority w:val="0"/>
  </w:style>
  <w:style w:type="character" w:styleId="34">
    <w:name w:val="Hyperlink"/>
    <w:basedOn w:val="30"/>
    <w:qFormat/>
    <w:uiPriority w:val="0"/>
    <w:rPr>
      <w:color w:val="000000"/>
      <w:u w:val="none"/>
    </w:rPr>
  </w:style>
  <w:style w:type="character" w:styleId="35">
    <w:name w:val="annotation reference"/>
    <w:basedOn w:val="30"/>
    <w:unhideWhenUsed/>
    <w:qFormat/>
    <w:uiPriority w:val="99"/>
    <w:rPr>
      <w:sz w:val="21"/>
      <w:szCs w:val="21"/>
    </w:rPr>
  </w:style>
  <w:style w:type="character" w:customStyle="1" w:styleId="36">
    <w:name w:val="标题 1 Char"/>
    <w:basedOn w:val="30"/>
    <w:link w:val="2"/>
    <w:qFormat/>
    <w:uiPriority w:val="9"/>
    <w:rPr>
      <w:rFonts w:ascii="宋体" w:hAnsi="宋体" w:cs="宋体"/>
      <w:b/>
      <w:bCs/>
      <w:kern w:val="36"/>
      <w:sz w:val="48"/>
      <w:szCs w:val="48"/>
    </w:rPr>
  </w:style>
  <w:style w:type="paragraph" w:customStyle="1" w:styleId="37">
    <w:name w:val="表格文字"/>
    <w:basedOn w:val="1"/>
    <w:next w:val="8"/>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30"/>
    <w:link w:val="18"/>
    <w:qFormat/>
    <w:uiPriority w:val="0"/>
    <w:rPr>
      <w:kern w:val="2"/>
      <w:sz w:val="18"/>
      <w:szCs w:val="18"/>
    </w:rPr>
  </w:style>
  <w:style w:type="character" w:customStyle="1" w:styleId="40">
    <w:name w:val="页脚 Char"/>
    <w:basedOn w:val="30"/>
    <w:link w:val="17"/>
    <w:qFormat/>
    <w:uiPriority w:val="0"/>
    <w:rPr>
      <w:kern w:val="2"/>
      <w:sz w:val="18"/>
      <w:szCs w:val="18"/>
    </w:rPr>
  </w:style>
  <w:style w:type="character" w:customStyle="1" w:styleId="41">
    <w:name w:val="red"/>
    <w:basedOn w:val="30"/>
    <w:qFormat/>
    <w:uiPriority w:val="0"/>
    <w:rPr>
      <w:color w:val="CC0000"/>
    </w:rPr>
  </w:style>
  <w:style w:type="character" w:customStyle="1" w:styleId="42">
    <w:name w:val="red1"/>
    <w:basedOn w:val="30"/>
    <w:qFormat/>
    <w:uiPriority w:val="0"/>
    <w:rPr>
      <w:color w:val="FF0000"/>
      <w:sz w:val="18"/>
      <w:szCs w:val="18"/>
    </w:rPr>
  </w:style>
  <w:style w:type="character" w:customStyle="1" w:styleId="43">
    <w:name w:val="red2"/>
    <w:basedOn w:val="30"/>
    <w:qFormat/>
    <w:uiPriority w:val="0"/>
    <w:rPr>
      <w:color w:val="FF0000"/>
      <w:sz w:val="18"/>
      <w:szCs w:val="18"/>
    </w:rPr>
  </w:style>
  <w:style w:type="character" w:customStyle="1" w:styleId="44">
    <w:name w:val="red3"/>
    <w:basedOn w:val="30"/>
    <w:qFormat/>
    <w:uiPriority w:val="0"/>
    <w:rPr>
      <w:color w:val="FF0000"/>
    </w:rPr>
  </w:style>
  <w:style w:type="character" w:customStyle="1" w:styleId="45">
    <w:name w:val="green"/>
    <w:basedOn w:val="30"/>
    <w:qFormat/>
    <w:uiPriority w:val="0"/>
    <w:rPr>
      <w:color w:val="66AE00"/>
      <w:sz w:val="18"/>
      <w:szCs w:val="18"/>
    </w:rPr>
  </w:style>
  <w:style w:type="character" w:customStyle="1" w:styleId="46">
    <w:name w:val="green1"/>
    <w:basedOn w:val="30"/>
    <w:qFormat/>
    <w:uiPriority w:val="0"/>
    <w:rPr>
      <w:color w:val="66AE00"/>
      <w:sz w:val="18"/>
      <w:szCs w:val="18"/>
    </w:rPr>
  </w:style>
  <w:style w:type="character" w:customStyle="1" w:styleId="47">
    <w:name w:val="hover25"/>
    <w:basedOn w:val="30"/>
    <w:qFormat/>
    <w:uiPriority w:val="0"/>
  </w:style>
  <w:style w:type="character" w:customStyle="1" w:styleId="48">
    <w:name w:val="blue"/>
    <w:basedOn w:val="30"/>
    <w:qFormat/>
    <w:uiPriority w:val="0"/>
    <w:rPr>
      <w:color w:val="0371C6"/>
      <w:sz w:val="21"/>
      <w:szCs w:val="21"/>
    </w:rPr>
  </w:style>
  <w:style w:type="character" w:customStyle="1" w:styleId="49">
    <w:name w:val="gb-jt"/>
    <w:basedOn w:val="30"/>
    <w:qFormat/>
    <w:uiPriority w:val="0"/>
  </w:style>
  <w:style w:type="character" w:customStyle="1" w:styleId="50">
    <w:name w:val="right"/>
    <w:basedOn w:val="30"/>
    <w:qFormat/>
    <w:uiPriority w:val="0"/>
    <w:rPr>
      <w:color w:val="999999"/>
      <w:sz w:val="18"/>
      <w:szCs w:val="18"/>
    </w:rPr>
  </w:style>
  <w:style w:type="paragraph" w:customStyle="1" w:styleId="51">
    <w:name w:val="列出段落1"/>
    <w:basedOn w:val="1"/>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qFormat/>
    <w:uiPriority w:val="0"/>
    <w:pPr>
      <w:spacing w:line="360" w:lineRule="auto"/>
      <w:ind w:firstLine="480" w:firstLineChars="200"/>
    </w:pPr>
    <w:rPr>
      <w:rFonts w:ascii="宋体"/>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qFormat/>
    <w:uiPriority w:val="0"/>
    <w:rPr>
      <w:sz w:val="24"/>
    </w:rPr>
  </w:style>
  <w:style w:type="character" w:customStyle="1" w:styleId="56">
    <w:name w:val="批注文字 Char"/>
    <w:basedOn w:val="30"/>
    <w:link w:val="7"/>
    <w:qFormat/>
    <w:uiPriority w:val="99"/>
    <w:rPr>
      <w:rFonts w:ascii="仿宋_GB2312" w:eastAsia="仿宋_GB2312" w:cs="仿宋_GB2312" w:hAnsiTheme="minorHAnsi"/>
      <w:sz w:val="28"/>
      <w:szCs w:val="28"/>
    </w:rPr>
  </w:style>
  <w:style w:type="character" w:customStyle="1" w:styleId="57">
    <w:name w:val="批注框文本 Char"/>
    <w:basedOn w:val="30"/>
    <w:link w:val="16"/>
    <w:qFormat/>
    <w:uiPriority w:val="0"/>
    <w:rPr>
      <w:rFonts w:ascii="宋体" w:hAnsi="Times New Roman"/>
      <w:kern w:val="2"/>
      <w:sz w:val="18"/>
      <w:szCs w:val="18"/>
    </w:rPr>
  </w:style>
  <w:style w:type="character" w:customStyle="1" w:styleId="58">
    <w:name w:val="Unresolved Mention"/>
    <w:basedOn w:val="30"/>
    <w:unhideWhenUsed/>
    <w:qFormat/>
    <w:uiPriority w:val="99"/>
    <w:rPr>
      <w:color w:val="605E5C"/>
      <w:shd w:val="clear" w:color="auto" w:fill="E1DFDD"/>
    </w:rPr>
  </w:style>
  <w:style w:type="character" w:customStyle="1" w:styleId="59">
    <w:name w:val="页脚 字符1"/>
    <w:qFormat/>
    <w:uiPriority w:val="99"/>
    <w:rPr>
      <w:kern w:val="2"/>
      <w:sz w:val="18"/>
    </w:rPr>
  </w:style>
  <w:style w:type="character" w:customStyle="1" w:styleId="60">
    <w:name w:val="页眉 字符"/>
    <w:qFormat/>
    <w:uiPriority w:val="99"/>
    <w:rPr>
      <w:kern w:val="2"/>
      <w:sz w:val="18"/>
    </w:rPr>
  </w:style>
  <w:style w:type="character" w:customStyle="1" w:styleId="61">
    <w:name w:val="标题 Char1"/>
    <w:link w:val="25"/>
    <w:qFormat/>
    <w:uiPriority w:val="0"/>
    <w:rPr>
      <w:rFonts w:ascii="Cambria" w:hAnsi="Cambria"/>
      <w:b/>
      <w:bCs/>
      <w:kern w:val="2"/>
      <w:sz w:val="32"/>
      <w:szCs w:val="32"/>
    </w:rPr>
  </w:style>
  <w:style w:type="paragraph" w:customStyle="1" w:styleId="62">
    <w:name w:val="_Style 47"/>
    <w:basedOn w:val="1"/>
    <w:next w:val="1"/>
    <w:qFormat/>
    <w:uiPriority w:val="39"/>
    <w:pPr>
      <w:widowControl w:val="0"/>
      <w:tabs>
        <w:tab w:val="left" w:pos="840"/>
        <w:tab w:val="right" w:leader="dot" w:pos="8296"/>
      </w:tabs>
    </w:pPr>
  </w:style>
  <w:style w:type="character" w:customStyle="1" w:styleId="63">
    <w:name w:val="标题 Char"/>
    <w:basedOn w:val="30"/>
    <w:link w:val="25"/>
    <w:qFormat/>
    <w:uiPriority w:val="0"/>
    <w:rPr>
      <w:rFonts w:asciiTheme="majorHAnsi" w:hAnsiTheme="majorHAnsi" w:cstheme="majorBidi"/>
      <w:b/>
      <w:bCs/>
      <w:kern w:val="2"/>
      <w:sz w:val="32"/>
      <w:szCs w:val="32"/>
    </w:rPr>
  </w:style>
  <w:style w:type="paragraph" w:customStyle="1" w:styleId="64">
    <w:name w:val="È±Ê¡ÎÄ±¾"/>
    <w:basedOn w:val="1"/>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2"/>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qFormat/>
    <w:uiPriority w:val="72"/>
    <w:pPr>
      <w:widowControl w:val="0"/>
      <w:ind w:left="720"/>
      <w:contextualSpacing/>
    </w:pPr>
    <w:rPr>
      <w:szCs w:val="24"/>
    </w:rPr>
  </w:style>
  <w:style w:type="paragraph" w:customStyle="1" w:styleId="67">
    <w:name w:val="UserStyle_33"/>
    <w:basedOn w:val="1"/>
    <w:qFormat/>
    <w:uiPriority w:val="0"/>
    <w:pPr>
      <w:textAlignment w:val="baseline"/>
    </w:pPr>
    <w:rPr>
      <w:sz w:val="24"/>
      <w:szCs w:val="24"/>
    </w:rPr>
  </w:style>
  <w:style w:type="paragraph" w:customStyle="1" w:styleId="68">
    <w:name w:val="！正文"/>
    <w:basedOn w:val="1"/>
    <w:qFormat/>
    <w:uiPriority w:val="0"/>
    <w:pPr>
      <w:spacing w:line="360" w:lineRule="auto"/>
    </w:pPr>
    <w:rPr>
      <w:kern w:val="0"/>
    </w:rPr>
  </w:style>
  <w:style w:type="paragraph" w:customStyle="1" w:styleId="69">
    <w:name w:val="正文内容"/>
    <w:basedOn w:val="1"/>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qFormat/>
    <w:uiPriority w:val="99"/>
    <w:pPr>
      <w:ind w:firstLine="420" w:firstLineChars="200"/>
    </w:pPr>
  </w:style>
  <w:style w:type="paragraph" w:customStyle="1" w:styleId="71">
    <w:name w:val="样式 首行缩进:  0.74 厘米"/>
    <w:basedOn w:val="1"/>
    <w:qFormat/>
    <w:uiPriority w:val="0"/>
    <w:pPr>
      <w:ind w:firstLine="420"/>
    </w:pPr>
    <w:rPr>
      <w:rFonts w:ascii="Arial" w:hAnsi="Arial" w:eastAsia="仿宋_GB2312" w:cs="Arial"/>
      <w:bCs/>
      <w:sz w:val="28"/>
      <w:szCs w:val="28"/>
    </w:rPr>
  </w:style>
  <w:style w:type="character" w:customStyle="1" w:styleId="72">
    <w:name w:val="NormalCharacter"/>
    <w:basedOn w:val="30"/>
    <w:qFormat/>
    <w:uiPriority w:val="0"/>
  </w:style>
  <w:style w:type="paragraph" w:customStyle="1" w:styleId="73">
    <w:name w:val="Table Paragraph"/>
    <w:basedOn w:val="1"/>
    <w:unhideWhenUsed/>
    <w:qFormat/>
    <w:uiPriority w:val="1"/>
    <w:rPr>
      <w:rFonts w:hint="eastAsia" w:hAnsi="宋体"/>
      <w:lang w:val="zh-CN"/>
    </w:rPr>
  </w:style>
  <w:style w:type="paragraph" w:customStyle="1" w:styleId="74">
    <w:name w:val="cjk"/>
    <w:qFormat/>
    <w:uiPriority w:val="0"/>
    <w:rPr>
      <w:rFonts w:ascii="宋体" w:hAnsi="宋体" w:eastAsia="宋体" w:cs="宋体"/>
      <w:sz w:val="24"/>
      <w:szCs w:val="24"/>
      <w:lang w:val="en-US" w:eastAsia="zh-CN" w:bidi="ar-SA"/>
    </w:rPr>
  </w:style>
  <w:style w:type="paragraph" w:customStyle="1" w:styleId="75">
    <w:name w:val="Body Text First Indent"/>
    <w:basedOn w:val="8"/>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24</Pages>
  <Words>6511</Words>
  <Characters>6716</Characters>
  <Lines>30</Lines>
  <Paragraphs>63</Paragraphs>
  <TotalTime>13</TotalTime>
  <ScaleCrop>false</ScaleCrop>
  <LinksUpToDate>false</LinksUpToDate>
  <CharactersWithSpaces>6970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WPS_1658882146</cp:lastModifiedBy>
  <cp:lastPrinted>2025-04-09T03:56:00Z</cp:lastPrinted>
  <dcterms:modified xsi:type="dcterms:W3CDTF">2025-04-15T00:32:58Z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D30CC0F11A66448B9E012C3DFDDCD375_13</vt:lpwstr>
  </property>
  <property fmtid="{D5CDD505-2E9C-101B-9397-08002B2CF9AE}" pid="4" name="KSOTemplateDocerSaveRecord">
    <vt:lpwstr>eyJoZGlkIjoiMDMwZGM3YTgwNjYzYTQ1M2VjNjE1YTdkNjhkNWNhODciLCJ1c2VySWQiOiIxMzg5MjExMjI0In0=</vt:lpwstr>
  </property>
</Properties>
</file>