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297F8D4">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881CE33">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许昌市清风教育中心供热管网建设项目监理单位比选</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1120A79F">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D09028C">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40F1F54C">
      <w:pPr>
        <w:rPr>
          <w:rFonts w:hint="default" w:ascii="Times New Roman" w:hAnsi="Times New Roman" w:eastAsia="仿宋_GB2312" w:cs="Times New Roman"/>
          <w:sz w:val="32"/>
          <w:szCs w:val="32"/>
          <w:highlight w:val="none"/>
          <w:lang w:val="en-US" w:eastAsia="zh-CN"/>
        </w:rPr>
      </w:pPr>
    </w:p>
    <w:p w14:paraId="598B37BD">
      <w:pPr>
        <w:rPr>
          <w:rFonts w:hint="default"/>
          <w:lang w:val="en-US" w:eastAsia="zh-CN"/>
        </w:rPr>
      </w:pPr>
      <w:r>
        <w:rPr>
          <w:rFonts w:hint="default" w:ascii="Times New Roman" w:hAnsi="Times New Roman" w:eastAsia="仿宋_GB2312" w:cs="Times New Roman"/>
          <w:sz w:val="32"/>
          <w:szCs w:val="32"/>
          <w:highlight w:val="none"/>
          <w:lang w:val="en-US" w:eastAsia="zh-CN"/>
        </w:rPr>
        <w:br w:type="page"/>
      </w:r>
    </w:p>
    <w:p w14:paraId="10120ED4">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10E307F4">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016F4F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443EEBCA">
            <w:pPr>
              <w:adjustRightInd w:val="0"/>
              <w:snapToGrid w:val="0"/>
              <w:spacing w:line="276" w:lineRule="auto"/>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监理大纲</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72D6036C">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投标报价</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74842049">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资信业绩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37 </w:t>
            </w:r>
            <w:r>
              <w:rPr>
                <w:rFonts w:hint="default" w:ascii="Times New Roman" w:hAnsi="Times New Roman" w:eastAsia="仿宋_GB2312" w:cs="Times New Roman"/>
                <w:sz w:val="32"/>
                <w:szCs w:val="32"/>
                <w:lang w:val="zh-CN" w:eastAsia="zh-CN"/>
              </w:rPr>
              <w:t>分</w:t>
            </w:r>
          </w:p>
          <w:p w14:paraId="16CB6E44">
            <w:pPr>
              <w:adjustRightInd w:val="0"/>
              <w:snapToGrid w:val="0"/>
              <w:spacing w:line="276" w:lineRule="auto"/>
              <w:jc w:val="both"/>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其他因素： 3 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7F34FDA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7B80EF3C">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监理大纲</w:t>
            </w:r>
          </w:p>
          <w:p w14:paraId="2F8E8F3E">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45821EB7">
            <w:pPr>
              <w:widowControl/>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1.质量控制：总体质量控制目标满足招标文件要求，且对质量 控制目标进行了合理分解、规划（0-6分）；</w:t>
            </w:r>
          </w:p>
          <w:p w14:paraId="5ABABCB0">
            <w:pPr>
              <w:widowControl/>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2.进度控制：对总体进度目标分解合理，能体现预控和全面控制能力（0-6分）；</w:t>
            </w:r>
          </w:p>
          <w:p w14:paraId="35322053">
            <w:pPr>
              <w:widowControl/>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3.安全措施：安全控制措施周密，安全控制手段合理（0-6分）；</w:t>
            </w:r>
          </w:p>
          <w:p w14:paraId="3E969032">
            <w:pPr>
              <w:widowControl/>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4.档案及合同管理：工程档案管理措施切实可行，并设置专职人员进行管理（0-6分）；</w:t>
            </w:r>
          </w:p>
          <w:p w14:paraId="760A2DBF">
            <w:pPr>
              <w:widowControl/>
              <w:adjustRightInd w:val="0"/>
              <w:snapToGrid w:val="0"/>
              <w:spacing w:line="276" w:lineRule="auto"/>
              <w:jc w:val="left"/>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5.工作制度：根据验收制度、签证制度、会议制度、公司对项目监理机构的监控制度、季报(月报)制度、公司对项目监理机构的奖惩考核制度等各项制度健全完善情况，酌情打分（0-6分）。</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2E34A77C">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投标报价</w:t>
            </w:r>
          </w:p>
          <w:p w14:paraId="1400773B">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7863" w:type="dxa"/>
            <w:tcMar>
              <w:top w:w="0" w:type="dxa"/>
              <w:left w:w="0" w:type="dxa"/>
              <w:bottom w:w="0" w:type="dxa"/>
              <w:right w:w="0" w:type="dxa"/>
            </w:tcMar>
            <w:vAlign w:val="center"/>
          </w:tcPr>
          <w:p w14:paraId="44325D8F">
            <w:pPr>
              <w:widowControl/>
              <w:numPr>
                <w:ilvl w:val="0"/>
                <w:numId w:val="0"/>
              </w:numPr>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收费超过</w:t>
            </w:r>
            <w:r>
              <w:rPr>
                <w:rFonts w:hint="default" w:ascii="Times New Roman" w:hAnsi="Times New Roman" w:eastAsia="仿宋_GB2312" w:cs="Times New Roman"/>
                <w:sz w:val="32"/>
                <w:szCs w:val="32"/>
                <w:lang w:val="en-US" w:eastAsia="zh-CN"/>
              </w:rPr>
              <w:t>123300元</w:t>
            </w:r>
            <w:r>
              <w:rPr>
                <w:rFonts w:hint="default" w:ascii="Times New Roman" w:hAnsi="Times New Roman" w:eastAsia="仿宋_GB2312" w:cs="Times New Roman"/>
                <w:sz w:val="32"/>
                <w:szCs w:val="32"/>
              </w:rPr>
              <w:t>为无效报价；</w:t>
            </w:r>
          </w:p>
          <w:p w14:paraId="4D6C4D67">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53AC76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174641C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资信业绩</w:t>
            </w:r>
          </w:p>
          <w:p w14:paraId="7824617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（37分）</w:t>
            </w:r>
          </w:p>
        </w:tc>
        <w:tc>
          <w:tcPr>
            <w:tcW w:w="7863" w:type="dxa"/>
            <w:tcMar>
              <w:top w:w="0" w:type="dxa"/>
              <w:left w:w="0" w:type="dxa"/>
              <w:bottom w:w="0" w:type="dxa"/>
              <w:right w:w="0" w:type="dxa"/>
            </w:tcMar>
            <w:vAlign w:val="center"/>
          </w:tcPr>
          <w:p w14:paraId="7FF8003C">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1.企业业绩：自</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年1月1日以来，投标人具有类似项目业绩的</w:t>
            </w:r>
            <w:r>
              <w:rPr>
                <w:rFonts w:hint="default" w:ascii="Times New Roman" w:hAnsi="Times New Roman" w:eastAsia="仿宋_GB2312" w:cs="Times New Roman"/>
                <w:sz w:val="32"/>
                <w:szCs w:val="32"/>
                <w:lang w:val="en-US" w:eastAsia="zh-CN"/>
              </w:rPr>
              <w:t>，每项</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分，最高得</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分。时间以合同签订时间为准，需提供中标通知书、合同协议书原件扫描件（或图片）及公示网页版截图。</w:t>
            </w:r>
          </w:p>
          <w:p w14:paraId="4C5C8367">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企业荣誉：自2022年1月1日以来获得过省级及以上优秀工程监理企业（诚信建设先进企业）奖项得5分；市级的得3分，本项最高得15分。时间以证书日期为准，以关于获奖项目通知的红头文件及证书的原件扫描件（或图片）为准；同一项目不同获奖不重复计分。</w:t>
            </w:r>
          </w:p>
          <w:p w14:paraId="253B094E">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3.项目监理机构人员配备：</w:t>
            </w:r>
          </w:p>
          <w:p w14:paraId="6A13ABF4">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（1）投标人拟派项目监理机构人员，须包括项目负责 </w:t>
            </w:r>
          </w:p>
          <w:p w14:paraId="6CD5235D">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人(总监理工程师) 、总监理工程师代表、专业监理工程 </w:t>
            </w:r>
          </w:p>
          <w:p w14:paraId="6DFABD00">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师、造价工程师、监理员、安全员、见证员、环水保专职 </w:t>
            </w:r>
          </w:p>
          <w:p w14:paraId="123A354A">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人员配备齐全得2分，缺项不得分。 </w:t>
            </w:r>
          </w:p>
          <w:p w14:paraId="0CA88F42">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（2）投标人拟派项目监理机构中除项目负责人(总监理 </w:t>
            </w:r>
          </w:p>
          <w:p w14:paraId="1DC184FB">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工程师)</w:t>
            </w:r>
            <w:bookmarkStart w:id="1" w:name="_GoBack"/>
            <w:bookmarkEnd w:id="1"/>
            <w:r>
              <w:rPr>
                <w:rFonts w:hint="default" w:ascii="Times New Roman" w:hAnsi="Times New Roman" w:eastAsia="仿宋_GB2312" w:cs="Times New Roman"/>
                <w:kern w:val="2"/>
                <w:sz w:val="32"/>
                <w:szCs w:val="32"/>
                <w:lang w:val="en-US" w:eastAsia="zh-CN" w:bidi="ar-SA"/>
              </w:rPr>
              <w:t xml:space="preserve">以外的其他人员，每具备一名高级工程师的得1 </w:t>
            </w:r>
          </w:p>
          <w:p w14:paraId="34441735">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分，本项最高得3分。 </w:t>
            </w:r>
          </w:p>
          <w:p w14:paraId="6A6FCB39">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（3）投标人拟派项目监理机构人员具有注册结构工程 </w:t>
            </w:r>
          </w:p>
          <w:p w14:paraId="52EFF860">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师的得1分；具有注册安全工程师的得1分；本项最高得2分。 </w:t>
            </w:r>
          </w:p>
          <w:p w14:paraId="5784D6A5">
            <w:pPr>
              <w:pStyle w:val="2"/>
              <w:ind w:left="0" w:leftChars="0" w:firstLine="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注：投标文件中须附项目监理机构人员相关证书的原 </w:t>
            </w:r>
          </w:p>
          <w:p w14:paraId="338F9C7A">
            <w:pPr>
              <w:pStyle w:val="2"/>
              <w:ind w:left="0" w:leftChars="0" w:firstLine="0" w:firstLineChars="0"/>
              <w:jc w:val="both"/>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件扫描件(或图片)，不提供者不得分。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757672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其他因素</w:t>
            </w:r>
          </w:p>
          <w:p w14:paraId="618C226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（3分）</w:t>
            </w:r>
          </w:p>
        </w:tc>
        <w:tc>
          <w:tcPr>
            <w:tcW w:w="7863" w:type="dxa"/>
            <w:tcMar>
              <w:top w:w="0" w:type="dxa"/>
              <w:left w:w="0" w:type="dxa"/>
              <w:bottom w:w="0" w:type="dxa"/>
              <w:right w:w="0" w:type="dxa"/>
            </w:tcMar>
            <w:vAlign w:val="center"/>
          </w:tcPr>
          <w:p w14:paraId="47BEA645">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bookmarkStart w:id="0" w:name="OLE_LINK2"/>
            <w:r>
              <w:rPr>
                <w:rFonts w:hint="default" w:ascii="Times New Roman" w:hAnsi="Times New Roman" w:eastAsia="仿宋_GB2312" w:cs="Times New Roman"/>
                <w:sz w:val="32"/>
                <w:szCs w:val="32"/>
                <w:lang w:val="en-US" w:eastAsia="zh-CN"/>
              </w:rPr>
              <w:t>1.服务承诺：</w:t>
            </w:r>
            <w:bookmarkEnd w:id="0"/>
            <w:r>
              <w:rPr>
                <w:rFonts w:hint="default" w:ascii="Times New Roman" w:hAnsi="Times New Roman" w:eastAsia="仿宋_GB2312" w:cs="Times New Roman"/>
                <w:sz w:val="32"/>
                <w:szCs w:val="32"/>
                <w:lang w:val="en-US" w:eastAsia="zh-CN"/>
              </w:rPr>
              <w:t>投标人对以下事项进行承诺，每具有一项得 1分，没有承诺的不得分；</w:t>
            </w:r>
          </w:p>
          <w:p w14:paraId="610FF815">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须包含但不限于：</w:t>
            </w:r>
          </w:p>
          <w:p w14:paraId="7A4507C1">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（1）项目班子成员服务管理承诺(1分) ；</w:t>
            </w:r>
          </w:p>
          <w:p w14:paraId="61A5520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（2）质量、进度、安全、环保等承诺(1分) ；</w:t>
            </w:r>
          </w:p>
          <w:p w14:paraId="4AFADCB3">
            <w:pPr>
              <w:widowControl/>
              <w:numPr>
                <w:ilvl w:val="0"/>
                <w:numId w:val="0"/>
              </w:numPr>
              <w:adjustRightInd w:val="0"/>
              <w:snapToGrid w:val="0"/>
              <w:spacing w:line="276" w:lineRule="auto"/>
              <w:ind w:leftChars="0"/>
              <w:jc w:val="both"/>
              <w:rPr>
                <w:rFonts w:hint="default" w:ascii="Times New Roman" w:hAnsi="Times New Roman" w:eastAsia="宋体" w:cs="Times New Roman"/>
                <w:lang w:val="en-US" w:eastAsia="zh-CN"/>
              </w:rPr>
            </w:pPr>
            <w:r>
              <w:rPr>
                <w:rFonts w:hint="default" w:ascii="Times New Roman" w:hAnsi="Times New Roman" w:eastAsia="仿宋_GB2312" w:cs="Times New Roman"/>
                <w:sz w:val="32"/>
                <w:szCs w:val="32"/>
                <w:lang w:val="en-US" w:eastAsia="zh-CN"/>
              </w:rPr>
              <w:t>（3）项目现场常驻监理人员不少于3人的承诺(1分)。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2E1120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3D8CC2B">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5E770C0C">
      <w:pPr>
        <w:pStyle w:val="2"/>
        <w:rPr>
          <w:rFonts w:hint="default"/>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138ED924">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3214E0BA">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2D34730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224556F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0711FA3C">
      <w:pPr>
        <w:ind w:firstLine="6400" w:firstLineChars="2000"/>
        <w:rPr>
          <w:rFonts w:hint="default" w:ascii="Times New Roman" w:hAnsi="Times New Roman" w:eastAsia="仿宋_GB2312" w:cs="Times New Roman"/>
          <w:sz w:val="32"/>
          <w:szCs w:val="32"/>
        </w:rPr>
      </w:pPr>
    </w:p>
    <w:p w14:paraId="77A1A5A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5AB46AE2">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A2C0437"/>
    <w:rsid w:val="0BFD4952"/>
    <w:rsid w:val="0C9615C8"/>
    <w:rsid w:val="0DCD1AE2"/>
    <w:rsid w:val="0F1958F7"/>
    <w:rsid w:val="100B7DD6"/>
    <w:rsid w:val="117E16C8"/>
    <w:rsid w:val="12277102"/>
    <w:rsid w:val="14DE1D5E"/>
    <w:rsid w:val="16262886"/>
    <w:rsid w:val="178A3202"/>
    <w:rsid w:val="17A51BCE"/>
    <w:rsid w:val="1BD6553D"/>
    <w:rsid w:val="1CEB654E"/>
    <w:rsid w:val="1DC22489"/>
    <w:rsid w:val="1E6710C6"/>
    <w:rsid w:val="1F332CA6"/>
    <w:rsid w:val="21AE4866"/>
    <w:rsid w:val="22286977"/>
    <w:rsid w:val="22900BB2"/>
    <w:rsid w:val="234B5C3C"/>
    <w:rsid w:val="23FB7198"/>
    <w:rsid w:val="250B339C"/>
    <w:rsid w:val="27BF38CF"/>
    <w:rsid w:val="283F1AED"/>
    <w:rsid w:val="28B62672"/>
    <w:rsid w:val="29E1276B"/>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4070746C"/>
    <w:rsid w:val="438D7307"/>
    <w:rsid w:val="44BB1AF2"/>
    <w:rsid w:val="454A3AE3"/>
    <w:rsid w:val="461026EE"/>
    <w:rsid w:val="464042EF"/>
    <w:rsid w:val="47B42BE7"/>
    <w:rsid w:val="47FB2A68"/>
    <w:rsid w:val="4A126E2F"/>
    <w:rsid w:val="4A3D2009"/>
    <w:rsid w:val="4A9B4F45"/>
    <w:rsid w:val="4B2116C3"/>
    <w:rsid w:val="4FDC1809"/>
    <w:rsid w:val="589C7FC2"/>
    <w:rsid w:val="596040BD"/>
    <w:rsid w:val="59893E86"/>
    <w:rsid w:val="5CD1784E"/>
    <w:rsid w:val="5CF873CF"/>
    <w:rsid w:val="61215F42"/>
    <w:rsid w:val="629E645C"/>
    <w:rsid w:val="62F72DBF"/>
    <w:rsid w:val="63B41DA5"/>
    <w:rsid w:val="64555C7B"/>
    <w:rsid w:val="655F1E1A"/>
    <w:rsid w:val="65FD6309"/>
    <w:rsid w:val="66374F8A"/>
    <w:rsid w:val="68F608D3"/>
    <w:rsid w:val="6BA97B57"/>
    <w:rsid w:val="6CAC04F4"/>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1451</Words>
  <Characters>1503</Characters>
  <Lines>0</Lines>
  <Paragraphs>0</Paragraphs>
  <TotalTime>1</TotalTime>
  <ScaleCrop>false</ScaleCrop>
  <LinksUpToDate>false</LinksUpToDate>
  <CharactersWithSpaces>1551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2025-04-03T08:34:17Z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8ADC907E3B754DEC8FC58BA7C3D5AC0A_13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