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9427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bCs/>
          <w:color w:val="FF0000"/>
          <w:sz w:val="72"/>
          <w:szCs w:val="72"/>
          <w:highlight w:val="none"/>
          <w:shd w:val="clear" w:color="auto" w:fill="auto"/>
          <w:lang w:eastAsia="zh-CN"/>
        </w:rPr>
      </w:pPr>
    </w:p>
    <w:p w14:paraId="3C2CA9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auto"/>
          <w:sz w:val="72"/>
          <w:szCs w:val="72"/>
          <w:highlight w:val="none"/>
          <w:shd w:val="clear" w:color="auto" w:fill="auto"/>
          <w:lang w:eastAsia="zh-CN"/>
        </w:rPr>
      </w:pPr>
    </w:p>
    <w:p w14:paraId="37AFCDEE">
      <w:pPr>
        <w:jc w:val="center"/>
        <w:rPr>
          <w:rFonts w:hint="default" w:ascii="Times New Roman" w:hAnsi="Times New Roman" w:eastAsia="方正小标宋简体" w:cs="Times New Roman"/>
          <w:b w:val="0"/>
          <w:bCs w:val="0"/>
          <w:color w:val="auto"/>
          <w:kern w:val="36"/>
          <w:sz w:val="56"/>
          <w:szCs w:val="56"/>
          <w:highlight w:val="none"/>
          <w:shd w:val="clear" w:color="auto" w:fill="auto"/>
          <w:lang w:val="en-US" w:eastAsia="zh-CN" w:bidi="ar-SA"/>
        </w:rPr>
      </w:pPr>
      <w:r>
        <w:rPr>
          <w:rFonts w:hint="default" w:ascii="Times New Roman" w:hAnsi="Times New Roman" w:eastAsia="方正小标宋简体" w:cs="Times New Roman"/>
          <w:b w:val="0"/>
          <w:bCs w:val="0"/>
          <w:color w:val="auto"/>
          <w:sz w:val="56"/>
          <w:szCs w:val="56"/>
          <w:highlight w:val="none"/>
          <w:shd w:val="clear" w:color="auto" w:fill="auto"/>
          <w:lang w:val="en-US" w:eastAsia="zh-CN"/>
        </w:rPr>
        <w:t>投资性房地产评估</w:t>
      </w:r>
      <w:r>
        <w:rPr>
          <w:rFonts w:hint="default" w:ascii="Times New Roman" w:hAnsi="Times New Roman" w:eastAsia="方正小标宋简体" w:cs="Times New Roman"/>
          <w:b w:val="0"/>
          <w:bCs w:val="0"/>
          <w:color w:val="auto"/>
          <w:kern w:val="36"/>
          <w:sz w:val="56"/>
          <w:szCs w:val="56"/>
          <w:highlight w:val="none"/>
          <w:shd w:val="clear" w:color="auto" w:fill="auto"/>
          <w:lang w:val="en-US" w:eastAsia="zh-CN" w:bidi="ar-SA"/>
        </w:rPr>
        <w:t>服务</w:t>
      </w:r>
    </w:p>
    <w:p w14:paraId="3C667E06">
      <w:pPr>
        <w:jc w:val="both"/>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pPr>
    </w:p>
    <w:p w14:paraId="5C65A5C2">
      <w:pPr>
        <w:jc w:val="center"/>
        <w:rPr>
          <w:rFonts w:hint="default" w:ascii="Times New Roman" w:hAnsi="Times New Roman" w:eastAsia="仿宋" w:cs="Times New Roman"/>
          <w:color w:val="auto"/>
          <w:sz w:val="28"/>
          <w:szCs w:val="28"/>
          <w:highlight w:val="none"/>
          <w:shd w:val="clear" w:color="auto" w:fill="auto"/>
        </w:rPr>
      </w:pPr>
    </w:p>
    <w:p w14:paraId="63416635">
      <w:pPr>
        <w:rPr>
          <w:rFonts w:hint="default" w:ascii="Times New Roman" w:hAnsi="Times New Roman" w:eastAsia="仿宋" w:cs="Times New Roman"/>
          <w:color w:val="auto"/>
          <w:sz w:val="28"/>
          <w:szCs w:val="28"/>
          <w:highlight w:val="none"/>
          <w:shd w:val="clear" w:color="auto" w:fill="auto"/>
        </w:rPr>
      </w:pPr>
    </w:p>
    <w:p w14:paraId="5F8DB58C">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_GB2312" w:cs="Times New Roman"/>
          <w:b/>
          <w:color w:val="auto"/>
          <w:sz w:val="72"/>
          <w:szCs w:val="72"/>
          <w:highlight w:val="none"/>
          <w:shd w:val="clear" w:color="auto" w:fill="auto"/>
          <w:lang w:val="en-US" w:eastAsia="zh-CN"/>
        </w:rPr>
        <w:t xml:space="preserve">比 选 </w:t>
      </w:r>
      <w:r>
        <w:rPr>
          <w:rFonts w:hint="default" w:ascii="Times New Roman" w:hAnsi="Times New Roman" w:eastAsia="仿宋_GB2312" w:cs="Times New Roman"/>
          <w:b/>
          <w:color w:val="auto"/>
          <w:sz w:val="72"/>
          <w:szCs w:val="72"/>
          <w:highlight w:val="none"/>
          <w:shd w:val="clear" w:color="auto" w:fill="auto"/>
        </w:rPr>
        <w:t>文</w:t>
      </w:r>
      <w:r>
        <w:rPr>
          <w:rFonts w:hint="default" w:ascii="Times New Roman" w:hAnsi="Times New Roman" w:eastAsia="仿宋_GB2312" w:cs="Times New Roman"/>
          <w:b/>
          <w:color w:val="auto"/>
          <w:sz w:val="72"/>
          <w:szCs w:val="72"/>
          <w:highlight w:val="none"/>
          <w:shd w:val="clear" w:color="auto" w:fill="auto"/>
          <w:lang w:val="en-US" w:eastAsia="zh-CN"/>
        </w:rPr>
        <w:t xml:space="preserve"> </w:t>
      </w:r>
      <w:r>
        <w:rPr>
          <w:rFonts w:hint="default" w:ascii="Times New Roman" w:hAnsi="Times New Roman" w:eastAsia="仿宋_GB2312" w:cs="Times New Roman"/>
          <w:b/>
          <w:color w:val="auto"/>
          <w:sz w:val="72"/>
          <w:szCs w:val="72"/>
          <w:highlight w:val="none"/>
          <w:shd w:val="clear" w:color="auto" w:fill="auto"/>
        </w:rPr>
        <w:t>件</w:t>
      </w:r>
    </w:p>
    <w:p w14:paraId="1FD25CA6">
      <w:pPr>
        <w:rPr>
          <w:rFonts w:hint="default" w:ascii="Times New Roman" w:hAnsi="Times New Roman" w:eastAsia="仿宋" w:cs="Times New Roman"/>
          <w:color w:val="auto"/>
          <w:sz w:val="28"/>
          <w:szCs w:val="28"/>
          <w:highlight w:val="none"/>
          <w:shd w:val="clear" w:color="auto" w:fill="auto"/>
        </w:rPr>
      </w:pPr>
    </w:p>
    <w:p w14:paraId="39AF18C5">
      <w:pPr>
        <w:jc w:val="center"/>
        <w:rPr>
          <w:rFonts w:hint="default" w:ascii="Times New Roman" w:hAnsi="Times New Roman" w:eastAsia="仿宋" w:cs="Times New Roman"/>
          <w:color w:val="auto"/>
          <w:sz w:val="28"/>
          <w:szCs w:val="28"/>
          <w:highlight w:val="none"/>
          <w:shd w:val="clear" w:color="auto" w:fill="auto"/>
        </w:rPr>
      </w:pPr>
    </w:p>
    <w:p w14:paraId="6DEDF66F">
      <w:pPr>
        <w:pStyle w:val="19"/>
        <w:jc w:val="both"/>
        <w:rPr>
          <w:rFonts w:hint="default" w:ascii="Times New Roman" w:hAnsi="Times New Roman" w:eastAsia="仿宋" w:cs="Times New Roman"/>
          <w:color w:val="auto"/>
          <w:sz w:val="28"/>
          <w:szCs w:val="28"/>
          <w:highlight w:val="none"/>
          <w:shd w:val="clear" w:color="auto" w:fill="auto"/>
        </w:rPr>
      </w:pPr>
    </w:p>
    <w:p w14:paraId="1A9790CA">
      <w:pPr>
        <w:jc w:val="center"/>
        <w:rPr>
          <w:rFonts w:hint="default" w:ascii="Times New Roman" w:hAnsi="Times New Roman" w:eastAsia="仿宋" w:cs="Times New Roman"/>
          <w:color w:val="auto"/>
          <w:sz w:val="28"/>
          <w:szCs w:val="28"/>
          <w:highlight w:val="none"/>
          <w:shd w:val="clear" w:color="auto" w:fill="auto"/>
        </w:rPr>
      </w:pPr>
    </w:p>
    <w:p w14:paraId="63A6FEEB">
      <w:pPr>
        <w:jc w:val="center"/>
        <w:rPr>
          <w:rFonts w:hint="default" w:ascii="Times New Roman" w:hAnsi="Times New Roman" w:eastAsia="仿宋" w:cs="Times New Roman"/>
          <w:color w:val="auto"/>
          <w:sz w:val="28"/>
          <w:szCs w:val="28"/>
          <w:highlight w:val="none"/>
          <w:shd w:val="clear" w:color="auto" w:fill="auto"/>
        </w:rPr>
      </w:pPr>
    </w:p>
    <w:p w14:paraId="1735630C">
      <w:pPr>
        <w:spacing w:line="360" w:lineRule="auto"/>
        <w:jc w:val="center"/>
        <w:rPr>
          <w:rFonts w:hint="default" w:ascii="Times New Roman" w:hAnsi="Times New Roman" w:eastAsia="仿宋_GB2312" w:cs="Times New Roman"/>
          <w:b/>
          <w:color w:val="auto"/>
          <w:sz w:val="36"/>
          <w:szCs w:val="36"/>
          <w:highlight w:val="none"/>
          <w:shd w:val="clear" w:color="auto" w:fill="auto"/>
          <w:lang w:val="en-US"/>
        </w:rPr>
      </w:pPr>
      <w:r>
        <w:rPr>
          <w:rFonts w:hint="default" w:ascii="Times New Roman" w:hAnsi="Times New Roman" w:eastAsia="仿宋_GB2312" w:cs="Times New Roman"/>
          <w:b/>
          <w:bCs/>
          <w:caps/>
          <w:color w:val="auto"/>
          <w:sz w:val="36"/>
          <w:szCs w:val="36"/>
          <w:highlight w:val="none"/>
          <w:shd w:val="clear" w:color="auto" w:fill="auto"/>
          <w:lang w:val="en-US" w:eastAsia="zh-CN"/>
        </w:rPr>
        <w:t>比选单位</w:t>
      </w:r>
      <w:r>
        <w:rPr>
          <w:rFonts w:hint="default" w:ascii="Times New Roman" w:hAnsi="Times New Roman" w:eastAsia="仿宋_GB2312" w:cs="Times New Roman"/>
          <w:b/>
          <w:bCs/>
          <w:caps/>
          <w:color w:val="auto"/>
          <w:sz w:val="36"/>
          <w:szCs w:val="36"/>
          <w:highlight w:val="none"/>
          <w:shd w:val="clear" w:color="auto" w:fill="auto"/>
        </w:rPr>
        <w:t>：</w:t>
      </w:r>
      <w:r>
        <w:rPr>
          <w:rFonts w:hint="default" w:ascii="Times New Roman" w:hAnsi="Times New Roman" w:eastAsia="仿宋_GB2312" w:cs="Times New Roman"/>
          <w:b/>
          <w:bCs/>
          <w:caps/>
          <w:color w:val="auto"/>
          <w:sz w:val="36"/>
          <w:szCs w:val="36"/>
          <w:highlight w:val="none"/>
          <w:shd w:val="clear" w:color="auto" w:fill="auto"/>
          <w:lang w:val="en-US" w:eastAsia="zh-CN"/>
        </w:rPr>
        <w:t>许昌市建设投资有限责任公司</w:t>
      </w:r>
    </w:p>
    <w:p w14:paraId="4982E52F">
      <w:pPr>
        <w:spacing w:line="360" w:lineRule="auto"/>
        <w:jc w:val="center"/>
        <w:rPr>
          <w:rFonts w:hint="default" w:ascii="Times New Roman" w:hAnsi="Times New Roman" w:eastAsia="仿宋_GB2312" w:cs="Times New Roman"/>
          <w:color w:val="auto"/>
          <w:sz w:val="36"/>
          <w:szCs w:val="36"/>
          <w:highlight w:val="none"/>
          <w:shd w:val="clear" w:color="auto" w:fill="auto"/>
        </w:rPr>
      </w:pPr>
      <w:r>
        <w:rPr>
          <w:rFonts w:hint="default" w:ascii="Times New Roman" w:hAnsi="Times New Roman" w:eastAsia="仿宋_GB2312" w:cs="Times New Roman"/>
          <w:b/>
          <w:color w:val="auto"/>
          <w:sz w:val="36"/>
          <w:szCs w:val="36"/>
          <w:highlight w:val="none"/>
          <w:shd w:val="clear" w:color="auto" w:fill="auto"/>
        </w:rPr>
        <w:t>二〇二</w:t>
      </w:r>
      <w:r>
        <w:rPr>
          <w:rFonts w:hint="default" w:ascii="Times New Roman" w:hAnsi="Times New Roman" w:eastAsia="仿宋_GB2312" w:cs="Times New Roman"/>
          <w:b/>
          <w:color w:val="auto"/>
          <w:sz w:val="36"/>
          <w:szCs w:val="36"/>
          <w:highlight w:val="none"/>
          <w:shd w:val="clear" w:color="auto" w:fill="auto"/>
          <w:lang w:val="en-US" w:eastAsia="zh-CN"/>
        </w:rPr>
        <w:t>五</w:t>
      </w:r>
      <w:r>
        <w:rPr>
          <w:rFonts w:hint="default" w:ascii="Times New Roman" w:hAnsi="Times New Roman" w:eastAsia="仿宋_GB2312" w:cs="Times New Roman"/>
          <w:b/>
          <w:color w:val="auto"/>
          <w:sz w:val="36"/>
          <w:szCs w:val="36"/>
          <w:highlight w:val="none"/>
          <w:shd w:val="clear" w:color="auto" w:fill="auto"/>
        </w:rPr>
        <w:t>年</w:t>
      </w:r>
      <w:r>
        <w:rPr>
          <w:rFonts w:hint="default" w:ascii="Times New Roman" w:hAnsi="Times New Roman" w:eastAsia="仿宋_GB2312" w:cs="Times New Roman"/>
          <w:b/>
          <w:color w:val="auto"/>
          <w:sz w:val="36"/>
          <w:szCs w:val="36"/>
          <w:highlight w:val="none"/>
          <w:shd w:val="clear" w:color="auto" w:fill="auto"/>
          <w:lang w:val="en-US" w:eastAsia="zh-CN"/>
        </w:rPr>
        <w:t>三</w:t>
      </w:r>
      <w:r>
        <w:rPr>
          <w:rFonts w:hint="default" w:ascii="Times New Roman" w:hAnsi="Times New Roman" w:eastAsia="仿宋_GB2312" w:cs="Times New Roman"/>
          <w:b/>
          <w:color w:val="auto"/>
          <w:sz w:val="36"/>
          <w:szCs w:val="36"/>
          <w:highlight w:val="none"/>
          <w:shd w:val="clear" w:color="auto" w:fill="auto"/>
        </w:rPr>
        <w:t>月</w:t>
      </w:r>
    </w:p>
    <w:p w14:paraId="42A11DCD">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60316D5B">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79D9DA8C">
      <w:pPr>
        <w:spacing w:line="700" w:lineRule="auto"/>
        <w:ind w:firstLine="551"/>
        <w:jc w:val="center"/>
        <w:rPr>
          <w:rFonts w:hint="default" w:ascii="Times New Roman" w:hAnsi="Times New Roman" w:eastAsia="仿宋_GB2312" w:cs="Times New Roman"/>
          <w:color w:val="auto"/>
          <w:sz w:val="40"/>
          <w:szCs w:val="40"/>
          <w:highlight w:val="none"/>
          <w:shd w:val="clear" w:color="auto" w:fill="auto"/>
        </w:rPr>
      </w:pPr>
      <w:r>
        <w:rPr>
          <w:rFonts w:hint="default" w:ascii="Times New Roman" w:hAnsi="Times New Roman" w:eastAsia="仿宋_GB2312" w:cs="Times New Roman"/>
          <w:b/>
          <w:color w:val="auto"/>
          <w:sz w:val="40"/>
          <w:szCs w:val="40"/>
          <w:highlight w:val="none"/>
          <w:shd w:val="clear" w:color="auto" w:fill="auto"/>
          <w:lang w:eastAsia="zh-CN"/>
        </w:rPr>
        <w:t>比选文件</w:t>
      </w:r>
      <w:r>
        <w:rPr>
          <w:rFonts w:hint="default" w:ascii="Times New Roman" w:hAnsi="Times New Roman" w:eastAsia="仿宋_GB2312" w:cs="Times New Roman"/>
          <w:b/>
          <w:color w:val="auto"/>
          <w:sz w:val="40"/>
          <w:szCs w:val="40"/>
          <w:highlight w:val="none"/>
          <w:shd w:val="clear" w:color="auto" w:fill="auto"/>
        </w:rPr>
        <w:t>目录</w:t>
      </w:r>
    </w:p>
    <w:p w14:paraId="2F5709F3">
      <w:pPr>
        <w:pStyle w:val="9"/>
        <w:spacing w:line="480" w:lineRule="auto"/>
        <w:ind w:left="420" w:leftChars="200"/>
        <w:jc w:val="left"/>
        <w:rPr>
          <w:rFonts w:hint="default" w:ascii="Times New Roman" w:hAnsi="Times New Roman" w:eastAsia="仿宋_GB2312" w:cs="Times New Roman"/>
          <w:b/>
          <w:color w:val="auto"/>
          <w:sz w:val="32"/>
          <w:szCs w:val="32"/>
          <w:highlight w:val="none"/>
          <w:shd w:val="clear" w:color="auto" w:fill="auto"/>
          <w:lang w:eastAsia="zh-CN"/>
        </w:rPr>
      </w:pPr>
      <w:r>
        <w:rPr>
          <w:rFonts w:hint="default" w:ascii="Times New Roman" w:hAnsi="Times New Roman" w:eastAsia="仿宋_GB2312" w:cs="Times New Roman"/>
          <w:b/>
          <w:color w:val="auto"/>
          <w:sz w:val="32"/>
          <w:szCs w:val="32"/>
          <w:highlight w:val="none"/>
          <w:shd w:val="clear" w:color="auto" w:fill="auto"/>
        </w:rPr>
        <w:t xml:space="preserve">第一章 </w:t>
      </w:r>
      <w:r>
        <w:rPr>
          <w:rFonts w:hint="default" w:ascii="Times New Roman" w:hAnsi="Times New Roman" w:eastAsia="仿宋_GB2312" w:cs="Times New Roman"/>
          <w:b/>
          <w:color w:val="auto"/>
          <w:sz w:val="32"/>
          <w:szCs w:val="32"/>
          <w:highlight w:val="none"/>
          <w:shd w:val="clear" w:color="auto" w:fill="auto"/>
          <w:lang w:val="en-US" w:eastAsia="zh-CN"/>
        </w:rPr>
        <w:t>比选邀请函</w:t>
      </w:r>
    </w:p>
    <w:p w14:paraId="5B43B6F8">
      <w:pPr>
        <w:pStyle w:val="9"/>
        <w:spacing w:line="480" w:lineRule="auto"/>
        <w:ind w:left="420" w:leftChars="200"/>
        <w:jc w:val="left"/>
        <w:rPr>
          <w:rFonts w:hint="default" w:ascii="Times New Roman" w:hAnsi="Times New Roman" w:eastAsia="仿宋_GB2312" w:cs="Times New Roman"/>
          <w:b/>
          <w:color w:val="auto"/>
          <w:sz w:val="32"/>
          <w:szCs w:val="32"/>
          <w:highlight w:val="none"/>
          <w:shd w:val="clear" w:color="auto" w:fill="auto"/>
          <w:lang w:val="en-US" w:eastAsia="zh-CN"/>
        </w:rPr>
      </w:pPr>
      <w:r>
        <w:rPr>
          <w:rFonts w:hint="default" w:ascii="Times New Roman" w:hAnsi="Times New Roman" w:eastAsia="仿宋_GB2312" w:cs="Times New Roman"/>
          <w:b/>
          <w:color w:val="auto"/>
          <w:sz w:val="32"/>
          <w:szCs w:val="32"/>
          <w:highlight w:val="none"/>
          <w:shd w:val="clear" w:color="auto" w:fill="auto"/>
          <w:lang w:eastAsia="zh-CN"/>
        </w:rPr>
        <w:t>第二章</w:t>
      </w:r>
      <w:r>
        <w:rPr>
          <w:rFonts w:hint="default" w:ascii="Times New Roman" w:hAnsi="Times New Roman" w:eastAsia="仿宋_GB2312" w:cs="Times New Roman"/>
          <w:b/>
          <w:color w:val="auto"/>
          <w:sz w:val="32"/>
          <w:szCs w:val="32"/>
          <w:highlight w:val="none"/>
          <w:shd w:val="clear" w:color="auto" w:fill="auto"/>
          <w:lang w:val="en-US" w:eastAsia="zh-CN"/>
        </w:rPr>
        <w:t xml:space="preserve"> 采购需求</w:t>
      </w:r>
    </w:p>
    <w:p w14:paraId="72DF35C7">
      <w:pPr>
        <w:pStyle w:val="9"/>
        <w:spacing w:line="480" w:lineRule="auto"/>
        <w:ind w:left="420" w:leftChars="200"/>
        <w:jc w:val="left"/>
        <w:rPr>
          <w:rFonts w:hint="default" w:ascii="Times New Roman" w:hAnsi="Times New Roman" w:eastAsia="仿宋_GB2312" w:cs="Times New Roman"/>
          <w:b/>
          <w:color w:val="auto"/>
          <w:sz w:val="32"/>
          <w:szCs w:val="32"/>
          <w:highlight w:val="none"/>
          <w:shd w:val="clear" w:color="auto" w:fill="auto"/>
        </w:rPr>
      </w:pPr>
      <w:r>
        <w:rPr>
          <w:rFonts w:hint="default" w:ascii="Times New Roman" w:hAnsi="Times New Roman" w:eastAsia="仿宋_GB2312" w:cs="Times New Roman"/>
          <w:b/>
          <w:color w:val="auto"/>
          <w:sz w:val="32"/>
          <w:szCs w:val="32"/>
          <w:highlight w:val="none"/>
          <w:shd w:val="clear" w:color="auto" w:fill="auto"/>
        </w:rPr>
        <w:t>第</w:t>
      </w:r>
      <w:r>
        <w:rPr>
          <w:rFonts w:hint="default" w:ascii="Times New Roman" w:hAnsi="Times New Roman" w:eastAsia="仿宋_GB2312" w:cs="Times New Roman"/>
          <w:b/>
          <w:color w:val="auto"/>
          <w:sz w:val="32"/>
          <w:szCs w:val="32"/>
          <w:highlight w:val="none"/>
          <w:shd w:val="clear" w:color="auto" w:fill="auto"/>
          <w:lang w:eastAsia="zh-CN"/>
        </w:rPr>
        <w:t>三</w:t>
      </w:r>
      <w:r>
        <w:rPr>
          <w:rFonts w:hint="default" w:ascii="Times New Roman" w:hAnsi="Times New Roman" w:eastAsia="仿宋_GB2312" w:cs="Times New Roman"/>
          <w:b/>
          <w:color w:val="auto"/>
          <w:sz w:val="32"/>
          <w:szCs w:val="32"/>
          <w:highlight w:val="none"/>
          <w:shd w:val="clear" w:color="auto" w:fill="auto"/>
        </w:rPr>
        <w:t xml:space="preserve">章 </w:t>
      </w:r>
      <w:r>
        <w:rPr>
          <w:rFonts w:hint="default" w:ascii="Times New Roman" w:hAnsi="Times New Roman" w:eastAsia="仿宋_GB2312" w:cs="Times New Roman"/>
          <w:b/>
          <w:color w:val="auto"/>
          <w:sz w:val="32"/>
          <w:szCs w:val="32"/>
          <w:highlight w:val="none"/>
          <w:shd w:val="clear" w:color="auto" w:fill="auto"/>
          <w:lang w:eastAsia="zh-CN"/>
        </w:rPr>
        <w:t>投标人</w:t>
      </w:r>
      <w:r>
        <w:rPr>
          <w:rFonts w:hint="default" w:ascii="Times New Roman" w:hAnsi="Times New Roman" w:eastAsia="仿宋_GB2312" w:cs="Times New Roman"/>
          <w:b/>
          <w:color w:val="auto"/>
          <w:sz w:val="32"/>
          <w:szCs w:val="32"/>
          <w:highlight w:val="none"/>
          <w:shd w:val="clear" w:color="auto" w:fill="auto"/>
        </w:rPr>
        <w:t>须知</w:t>
      </w:r>
    </w:p>
    <w:p w14:paraId="3F9EFEB9">
      <w:pPr>
        <w:pStyle w:val="9"/>
        <w:spacing w:line="480" w:lineRule="auto"/>
        <w:ind w:left="420" w:leftChars="200"/>
        <w:jc w:val="left"/>
        <w:rPr>
          <w:rFonts w:hint="default" w:ascii="Times New Roman" w:hAnsi="Times New Roman" w:eastAsia="仿宋_GB2312" w:cs="Times New Roman"/>
          <w:b/>
          <w:color w:val="auto"/>
          <w:sz w:val="32"/>
          <w:szCs w:val="32"/>
          <w:highlight w:val="none"/>
          <w:shd w:val="clear" w:color="auto" w:fill="auto"/>
          <w:lang w:val="en-US" w:eastAsia="zh-CN"/>
        </w:rPr>
      </w:pPr>
      <w:r>
        <w:rPr>
          <w:rFonts w:hint="default" w:ascii="Times New Roman" w:hAnsi="Times New Roman" w:eastAsia="仿宋_GB2312" w:cs="Times New Roman"/>
          <w:b/>
          <w:color w:val="auto"/>
          <w:sz w:val="32"/>
          <w:szCs w:val="32"/>
          <w:highlight w:val="none"/>
          <w:shd w:val="clear" w:color="auto" w:fill="auto"/>
          <w:lang w:eastAsia="zh-CN"/>
        </w:rPr>
        <w:t>第四章</w:t>
      </w:r>
      <w:r>
        <w:rPr>
          <w:rFonts w:hint="default" w:ascii="Times New Roman" w:hAnsi="Times New Roman" w:eastAsia="仿宋_GB2312" w:cs="Times New Roman"/>
          <w:b/>
          <w:color w:val="auto"/>
          <w:sz w:val="32"/>
          <w:szCs w:val="32"/>
          <w:highlight w:val="none"/>
          <w:shd w:val="clear" w:color="auto" w:fill="auto"/>
          <w:lang w:val="en-US" w:eastAsia="zh-CN"/>
        </w:rPr>
        <w:t xml:space="preserve"> 评分办法</w:t>
      </w:r>
    </w:p>
    <w:p w14:paraId="22A3A27B">
      <w:pPr>
        <w:pStyle w:val="9"/>
        <w:spacing w:line="480" w:lineRule="auto"/>
        <w:ind w:left="420" w:leftChars="200"/>
        <w:jc w:val="left"/>
        <w:rPr>
          <w:rFonts w:hint="default" w:ascii="Times New Roman" w:hAnsi="Times New Roman" w:eastAsia="仿宋_GB2312" w:cs="Times New Roman"/>
          <w:b/>
          <w:color w:val="auto"/>
          <w:sz w:val="32"/>
          <w:szCs w:val="32"/>
          <w:highlight w:val="none"/>
          <w:shd w:val="clear" w:color="auto" w:fill="auto"/>
        </w:rPr>
      </w:pPr>
      <w:r>
        <w:rPr>
          <w:rFonts w:hint="default" w:ascii="Times New Roman" w:hAnsi="Times New Roman" w:eastAsia="仿宋_GB2312" w:cs="Times New Roman"/>
          <w:b/>
          <w:color w:val="auto"/>
          <w:sz w:val="32"/>
          <w:szCs w:val="32"/>
          <w:highlight w:val="none"/>
          <w:shd w:val="clear" w:color="auto" w:fill="auto"/>
        </w:rPr>
        <w:t>第</w:t>
      </w:r>
      <w:r>
        <w:rPr>
          <w:rFonts w:hint="default" w:ascii="Times New Roman" w:hAnsi="Times New Roman" w:eastAsia="仿宋_GB2312" w:cs="Times New Roman"/>
          <w:b/>
          <w:color w:val="auto"/>
          <w:sz w:val="32"/>
          <w:szCs w:val="32"/>
          <w:highlight w:val="none"/>
          <w:shd w:val="clear" w:color="auto" w:fill="auto"/>
          <w:lang w:eastAsia="zh-CN"/>
        </w:rPr>
        <w:t>五</w:t>
      </w:r>
      <w:r>
        <w:rPr>
          <w:rFonts w:hint="default" w:ascii="Times New Roman" w:hAnsi="Times New Roman" w:eastAsia="仿宋_GB2312" w:cs="Times New Roman"/>
          <w:b/>
          <w:color w:val="auto"/>
          <w:sz w:val="32"/>
          <w:szCs w:val="32"/>
          <w:highlight w:val="none"/>
          <w:shd w:val="clear" w:color="auto" w:fill="auto"/>
        </w:rPr>
        <w:t xml:space="preserve">章 </w:t>
      </w:r>
      <w:r>
        <w:rPr>
          <w:rFonts w:hint="default" w:ascii="Times New Roman" w:hAnsi="Times New Roman" w:eastAsia="仿宋_GB2312" w:cs="Times New Roman"/>
          <w:b/>
          <w:color w:val="auto"/>
          <w:sz w:val="32"/>
          <w:szCs w:val="32"/>
          <w:highlight w:val="none"/>
          <w:shd w:val="clear" w:color="auto" w:fill="auto"/>
          <w:lang w:eastAsia="zh-CN"/>
        </w:rPr>
        <w:t>投标文件</w:t>
      </w:r>
      <w:r>
        <w:rPr>
          <w:rFonts w:hint="default" w:ascii="Times New Roman" w:hAnsi="Times New Roman" w:eastAsia="仿宋_GB2312" w:cs="Times New Roman"/>
          <w:b/>
          <w:color w:val="auto"/>
          <w:sz w:val="32"/>
          <w:szCs w:val="32"/>
          <w:highlight w:val="none"/>
          <w:shd w:val="clear" w:color="auto" w:fill="auto"/>
        </w:rPr>
        <w:t>有关格式</w:t>
      </w:r>
    </w:p>
    <w:p w14:paraId="60454A2D">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5BB703EB">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highlight w:val="none"/>
          <w:lang w:val="en-US" w:eastAsia="zh-CN"/>
        </w:rPr>
      </w:pPr>
      <w:r>
        <w:rPr>
          <w:rFonts w:hint="default" w:ascii="Times New Roman" w:hAnsi="Times New Roman" w:eastAsia="仿宋_GB2312" w:cs="Times New Roman"/>
          <w:b/>
          <w:bCs/>
          <w:caps/>
          <w:color w:val="auto"/>
          <w:kern w:val="0"/>
          <w:sz w:val="40"/>
          <w:szCs w:val="40"/>
          <w:highlight w:val="none"/>
          <w:lang w:val="en-US" w:eastAsia="zh-CN"/>
        </w:rPr>
        <w:t>比选邀请函</w:t>
      </w:r>
    </w:p>
    <w:p w14:paraId="505A0BB1">
      <w:pPr>
        <w:widowControl/>
        <w:spacing w:line="560" w:lineRule="atLeas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许昌市建设投资有限责任公司（以下简称“比选人”）拟</w:t>
      </w: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的方式选取</w:t>
      </w: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rPr>
        <w:t>家</w:t>
      </w:r>
      <w:r>
        <w:rPr>
          <w:rStyle w:val="18"/>
          <w:rFonts w:hint="default" w:ascii="Times New Roman" w:hAnsi="Times New Roman" w:eastAsia="仿宋_GB2312" w:cs="Times New Roman"/>
          <w:b w:val="0"/>
          <w:bCs/>
          <w:i w:val="0"/>
          <w:caps w:val="0"/>
          <w:spacing w:val="8"/>
          <w:sz w:val="32"/>
          <w:szCs w:val="32"/>
          <w:highlight w:val="none"/>
          <w:shd w:val="clear" w:fill="FFFFFF"/>
          <w:lang w:val="en-US" w:eastAsia="zh-CN"/>
        </w:rPr>
        <w:t>已按照《证券服务机构从事证券服务业务备案管理规定》进行备案的</w:t>
      </w:r>
      <w:r>
        <w:rPr>
          <w:rStyle w:val="18"/>
          <w:rFonts w:hint="default" w:ascii="Times New Roman" w:hAnsi="Times New Roman" w:eastAsia="仿宋_GB2312" w:cs="Times New Roman"/>
          <w:b w:val="0"/>
          <w:bCs/>
          <w:i w:val="0"/>
          <w:caps w:val="0"/>
          <w:spacing w:val="8"/>
          <w:sz w:val="32"/>
          <w:szCs w:val="32"/>
          <w:highlight w:val="none"/>
          <w:shd w:val="clear" w:fill="FFFFFF"/>
        </w:rPr>
        <w:t>资产评估机构</w:t>
      </w:r>
      <w:r>
        <w:rPr>
          <w:rFonts w:hint="default" w:ascii="Times New Roman" w:hAnsi="Times New Roman" w:eastAsia="仿宋_GB2312" w:cs="Times New Roman"/>
          <w:sz w:val="32"/>
          <w:szCs w:val="32"/>
          <w:highlight w:val="none"/>
        </w:rPr>
        <w:t>，负责为</w:t>
      </w:r>
      <w:bookmarkStart w:id="0" w:name="_Hlk120126121"/>
      <w:r>
        <w:rPr>
          <w:rFonts w:hint="default" w:ascii="Times New Roman" w:hAnsi="Times New Roman" w:eastAsia="仿宋_GB2312" w:cs="Times New Roman"/>
          <w:sz w:val="32"/>
          <w:szCs w:val="32"/>
          <w:highlight w:val="none"/>
        </w:rPr>
        <w:t>许昌</w:t>
      </w:r>
      <w:r>
        <w:rPr>
          <w:rFonts w:hint="default" w:ascii="Times New Roman" w:hAnsi="Times New Roman" w:eastAsia="仿宋_GB2312" w:cs="Times New Roman"/>
          <w:sz w:val="32"/>
          <w:szCs w:val="32"/>
          <w:highlight w:val="none"/>
          <w:lang w:val="en-US" w:eastAsia="zh-CN"/>
        </w:rPr>
        <w:t>市建设投资有限责任公司的投资性房地产</w:t>
      </w:r>
      <w:r>
        <w:rPr>
          <w:rFonts w:hint="default" w:ascii="Times New Roman" w:hAnsi="Times New Roman" w:eastAsia="仿宋_GB2312" w:cs="Times New Roman"/>
          <w:sz w:val="32"/>
          <w:szCs w:val="32"/>
          <w:highlight w:val="none"/>
        </w:rPr>
        <w:t>出具评估报告</w:t>
      </w:r>
      <w:bookmarkEnd w:id="0"/>
      <w:r>
        <w:rPr>
          <w:rFonts w:hint="default" w:ascii="Times New Roman" w:hAnsi="Times New Roman" w:eastAsia="仿宋_GB2312" w:cs="Times New Roman"/>
          <w:sz w:val="32"/>
          <w:szCs w:val="32"/>
          <w:highlight w:val="none"/>
        </w:rPr>
        <w:t>，现诚邀符合资格条件的单位参加。</w:t>
      </w:r>
    </w:p>
    <w:p w14:paraId="3DCF4E1D">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eastAsia="zh-CN"/>
        </w:rPr>
        <w:t>比选</w:t>
      </w:r>
      <w:r>
        <w:rPr>
          <w:rFonts w:hint="default" w:ascii="Times New Roman" w:hAnsi="Times New Roman" w:eastAsia="仿宋_GB2312" w:cs="Times New Roman"/>
          <w:b/>
          <w:bCs w:val="0"/>
          <w:sz w:val="32"/>
          <w:szCs w:val="32"/>
          <w:highlight w:val="none"/>
          <w:lang w:val="en-US" w:eastAsia="zh-CN"/>
        </w:rPr>
        <w:t>项目概况及服务内容</w:t>
      </w:r>
    </w:p>
    <w:p w14:paraId="12B84EBB">
      <w:pPr>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项目名称：</w:t>
      </w:r>
      <w:r>
        <w:rPr>
          <w:rFonts w:hint="default" w:ascii="Times New Roman" w:hAnsi="Times New Roman" w:eastAsia="仿宋_GB2312" w:cs="Times New Roman"/>
          <w:sz w:val="32"/>
          <w:szCs w:val="32"/>
          <w:highlight w:val="none"/>
          <w:lang w:val="en-US" w:eastAsia="zh-CN"/>
        </w:rPr>
        <w:t>投资性房地产评估服务比选项目</w:t>
      </w:r>
    </w:p>
    <w:p w14:paraId="5CE4D0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eastAsia="zh-CN"/>
        </w:rPr>
        <w:t>比选</w:t>
      </w:r>
      <w:r>
        <w:rPr>
          <w:rFonts w:hint="default" w:ascii="Times New Roman" w:hAnsi="Times New Roman" w:eastAsia="仿宋_GB2312" w:cs="Times New Roman"/>
          <w:b w:val="0"/>
          <w:bCs/>
          <w:sz w:val="32"/>
          <w:szCs w:val="32"/>
          <w:highlight w:val="none"/>
        </w:rPr>
        <w:t>人：</w:t>
      </w:r>
      <w:r>
        <w:rPr>
          <w:rFonts w:hint="default" w:ascii="Times New Roman" w:hAnsi="Times New Roman" w:eastAsia="仿宋_GB2312" w:cs="Times New Roman"/>
          <w:sz w:val="32"/>
          <w:szCs w:val="32"/>
          <w:highlight w:val="none"/>
          <w:lang w:val="en-US" w:eastAsia="zh-CN"/>
        </w:rPr>
        <w:t>许昌市建设投资有限责任公司</w:t>
      </w:r>
    </w:p>
    <w:p w14:paraId="45E832DE">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textAlignment w:val="baseline"/>
        <w:rPr>
          <w:rFonts w:hint="default" w:ascii="Times New Roman" w:hAnsi="Times New Roman" w:eastAsia="仿宋_GB2312" w:cs="Times New Roman"/>
          <w:i w:val="0"/>
          <w:caps w:val="0"/>
          <w:color w:val="666666"/>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i w:val="0"/>
          <w:caps w:val="0"/>
          <w:color w:val="333333"/>
          <w:spacing w:val="0"/>
          <w:sz w:val="32"/>
          <w:szCs w:val="32"/>
          <w:highlight w:val="none"/>
          <w:shd w:val="clear" w:fill="FFFFFF"/>
          <w:vertAlign w:val="baseline"/>
        </w:rPr>
        <w:t>根据“</w:t>
      </w:r>
      <w:r>
        <w:rPr>
          <w:rFonts w:hint="default" w:ascii="Times New Roman" w:hAnsi="Times New Roman" w:eastAsia="仿宋_GB2312" w:cs="Times New Roman"/>
          <w:i w:val="0"/>
          <w:caps w:val="0"/>
          <w:color w:val="333333"/>
          <w:spacing w:val="0"/>
          <w:sz w:val="32"/>
          <w:szCs w:val="32"/>
          <w:highlight w:val="none"/>
          <w:shd w:val="clear" w:fill="FFFFFF"/>
          <w:vertAlign w:val="baseline"/>
          <w:lang w:eastAsia="zh-CN"/>
        </w:rPr>
        <w:t>比选</w:t>
      </w:r>
      <w:r>
        <w:rPr>
          <w:rFonts w:hint="default" w:ascii="Times New Roman" w:hAnsi="Times New Roman" w:eastAsia="仿宋_GB2312" w:cs="Times New Roman"/>
          <w:i w:val="0"/>
          <w:caps w:val="0"/>
          <w:color w:val="333333"/>
          <w:spacing w:val="0"/>
          <w:sz w:val="32"/>
          <w:szCs w:val="32"/>
          <w:highlight w:val="none"/>
          <w:shd w:val="clear" w:fill="FFFFFF"/>
          <w:vertAlign w:val="baseline"/>
        </w:rPr>
        <w:t>人”要求，对指定项目进行资产评估并出具资产评估报告</w:t>
      </w:r>
      <w:r>
        <w:rPr>
          <w:rFonts w:hint="default" w:ascii="Times New Roman" w:hAnsi="Times New Roman" w:eastAsia="仿宋_GB2312" w:cs="Times New Roman"/>
          <w:i w:val="0"/>
          <w:caps w:val="0"/>
          <w:color w:val="333333"/>
          <w:spacing w:val="0"/>
          <w:sz w:val="32"/>
          <w:szCs w:val="32"/>
          <w:highlight w:val="none"/>
          <w:shd w:val="clear" w:fill="FFFFFF"/>
          <w:vertAlign w:val="baseline"/>
          <w:lang w:eastAsia="zh-CN"/>
        </w:rPr>
        <w:t>，</w:t>
      </w:r>
      <w:r>
        <w:rPr>
          <w:rFonts w:hint="default" w:ascii="Times New Roman" w:hAnsi="Times New Roman" w:eastAsia="仿宋_GB2312" w:cs="Times New Roman"/>
          <w:i w:val="0"/>
          <w:caps w:val="0"/>
          <w:color w:val="333333"/>
          <w:spacing w:val="0"/>
          <w:sz w:val="32"/>
          <w:szCs w:val="32"/>
          <w:highlight w:val="none"/>
          <w:shd w:val="clear" w:fill="FFFFFF"/>
          <w:vertAlign w:val="baseline"/>
          <w:lang w:val="en-US" w:eastAsia="zh-CN"/>
        </w:rPr>
        <w:t>包括东城区九个社区38套商铺合计4.1万m²，建安区两栋营业大楼合计12.4万m²。</w:t>
      </w:r>
    </w:p>
    <w:p w14:paraId="03AB7F84">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textAlignment w:val="baseline"/>
        <w:rPr>
          <w:rFonts w:hint="default" w:ascii="Times New Roman" w:hAnsi="Times New Roman" w:eastAsia="仿宋_GB2312" w:cs="Times New Roman"/>
          <w:b/>
          <w:bCs w:val="0"/>
          <w:sz w:val="32"/>
          <w:szCs w:val="32"/>
          <w:highlight w:val="none"/>
        </w:rPr>
      </w:pPr>
      <w:r>
        <w:rPr>
          <w:rFonts w:hint="default" w:ascii="Times New Roman" w:hAnsi="Times New Roman" w:eastAsia="仿宋_GB2312" w:cs="Times New Roman"/>
          <w:i w:val="0"/>
          <w:caps w:val="0"/>
          <w:color w:val="333333"/>
          <w:spacing w:val="0"/>
          <w:sz w:val="32"/>
          <w:szCs w:val="32"/>
          <w:highlight w:val="none"/>
          <w:shd w:val="clear" w:fill="FFFFFF"/>
          <w:vertAlign w:val="baseline"/>
          <w:lang w:val="en-US" w:eastAsia="zh-CN"/>
        </w:rPr>
        <w:t>4</w:t>
      </w:r>
      <w:r>
        <w:rPr>
          <w:rFonts w:hint="default" w:ascii="Times New Roman" w:hAnsi="Times New Roman" w:eastAsia="仿宋_GB2312" w:cs="Times New Roman"/>
          <w:i w:val="0"/>
          <w:caps w:val="0"/>
          <w:color w:val="333333"/>
          <w:spacing w:val="0"/>
          <w:sz w:val="32"/>
          <w:szCs w:val="32"/>
          <w:highlight w:val="none"/>
          <w:shd w:val="clear" w:fill="FFFFFF"/>
          <w:vertAlign w:val="baseline"/>
          <w:lang w:val="en-US" w:eastAsia="zh-CN"/>
        </w:rPr>
        <w:t>.</w:t>
      </w:r>
      <w:r>
        <w:rPr>
          <w:rFonts w:hint="default" w:ascii="Times New Roman" w:hAnsi="Times New Roman" w:eastAsia="仿宋_GB2312" w:cs="Times New Roman"/>
          <w:i w:val="0"/>
          <w:caps w:val="0"/>
          <w:color w:val="333333"/>
          <w:spacing w:val="0"/>
          <w:sz w:val="32"/>
          <w:szCs w:val="32"/>
          <w:highlight w:val="none"/>
          <w:shd w:val="clear" w:fill="FFFFFF"/>
          <w:vertAlign w:val="baseline"/>
          <w:lang w:val="en-US" w:eastAsia="zh-CN"/>
        </w:rPr>
        <w:t>对本次报告编制过程中涉及的各方面问题，进行分析答疑。</w:t>
      </w:r>
    </w:p>
    <w:p w14:paraId="568A5811">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投标人要求</w:t>
      </w:r>
    </w:p>
    <w:p w14:paraId="3B7CA3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参与此次</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应具备以下条件：</w:t>
      </w:r>
    </w:p>
    <w:p w14:paraId="620D93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kern w:val="2"/>
          <w:sz w:val="32"/>
          <w:szCs w:val="32"/>
          <w:lang w:val="zh-CN" w:eastAsia="zh-CN" w:bidi="ar-SA"/>
        </w:rPr>
        <w:t>1</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sz w:val="32"/>
          <w:szCs w:val="32"/>
          <w:highlight w:val="none"/>
          <w:lang w:val="zh-CN"/>
        </w:rPr>
        <w:t>在中华人民共和国境内注册，持有合法有效的企业营业执照；</w:t>
      </w:r>
    </w:p>
    <w:p w14:paraId="66724B7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kern w:val="2"/>
          <w:sz w:val="32"/>
          <w:szCs w:val="32"/>
          <w:lang w:val="zh-CN" w:eastAsia="zh-CN" w:bidi="ar-SA"/>
        </w:rPr>
        <w:t>2</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sz w:val="32"/>
          <w:szCs w:val="32"/>
          <w:highlight w:val="none"/>
          <w:lang w:val="en-US" w:eastAsia="zh-CN"/>
        </w:rPr>
        <w:t>有财政部主管部门资产评估备案，资产评估机构和注册资产评估师年检合格；</w:t>
      </w:r>
    </w:p>
    <w:p w14:paraId="4337C9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kern w:val="2"/>
          <w:sz w:val="32"/>
          <w:szCs w:val="32"/>
          <w:lang w:val="zh-CN" w:eastAsia="zh-CN" w:bidi="ar-SA"/>
        </w:rPr>
        <w:t>3</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sz w:val="32"/>
          <w:szCs w:val="32"/>
          <w:highlight w:val="none"/>
          <w:lang w:val="zh-CN"/>
        </w:rPr>
        <w:t>在中国证券监督管理委员会《从事证券服务业务</w:t>
      </w:r>
      <w:r>
        <w:rPr>
          <w:rFonts w:hint="default" w:ascii="Times New Roman" w:hAnsi="Times New Roman" w:eastAsia="仿宋_GB2312" w:cs="Times New Roman"/>
          <w:sz w:val="32"/>
          <w:szCs w:val="32"/>
          <w:highlight w:val="none"/>
          <w:lang w:val="en-US" w:eastAsia="zh-CN"/>
        </w:rPr>
        <w:t>资产评估机构</w:t>
      </w:r>
      <w:r>
        <w:rPr>
          <w:rFonts w:hint="default" w:ascii="Times New Roman" w:hAnsi="Times New Roman" w:eastAsia="仿宋_GB2312" w:cs="Times New Roman"/>
          <w:sz w:val="32"/>
          <w:szCs w:val="32"/>
          <w:highlight w:val="none"/>
          <w:lang w:val="zh-CN"/>
        </w:rPr>
        <w:t>备案名单》</w:t>
      </w:r>
      <w:r>
        <w:rPr>
          <w:rFonts w:hint="default" w:ascii="Times New Roman" w:hAnsi="Times New Roman" w:eastAsia="仿宋_GB2312" w:cs="Times New Roman"/>
          <w:sz w:val="32"/>
          <w:szCs w:val="32"/>
          <w:highlight w:val="none"/>
          <w:lang w:val="en-US" w:eastAsia="zh-CN"/>
        </w:rPr>
        <w:t>内</w:t>
      </w:r>
      <w:r>
        <w:rPr>
          <w:rFonts w:hint="default" w:ascii="Times New Roman" w:hAnsi="Times New Roman" w:eastAsia="仿宋_GB2312" w:cs="Times New Roman"/>
          <w:sz w:val="32"/>
          <w:szCs w:val="32"/>
          <w:highlight w:val="none"/>
          <w:lang w:val="zh-CN"/>
        </w:rPr>
        <w:t>；</w:t>
      </w:r>
    </w:p>
    <w:p w14:paraId="2649F09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kern w:val="2"/>
          <w:sz w:val="32"/>
          <w:szCs w:val="32"/>
          <w:lang w:val="zh-CN" w:eastAsia="zh-CN" w:bidi="ar-SA"/>
        </w:rPr>
        <w:t>4</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sz w:val="32"/>
          <w:szCs w:val="32"/>
          <w:highlight w:val="none"/>
          <w:lang w:val="en-US" w:eastAsia="zh-CN"/>
        </w:rPr>
        <w:t>近三年未因重大的执业质量等问题受到通报、处罚，没有处于破产、被责令停业或存在其他违法行为；</w:t>
      </w:r>
    </w:p>
    <w:p w14:paraId="4A4D28A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highlight w:val="none"/>
          <w:lang w:val="en-US" w:eastAsia="zh-CN"/>
        </w:rPr>
        <w:t>未被列入“失信被执行人名单”，提供相关主体（包括比选申请人、法定代表人、项目负责人）在“信用中国”网站（www.creditchina.gov.cn）“失信被执行人”情况查询记录（查询日期在比选公告发布日期当日或之后）。</w:t>
      </w:r>
    </w:p>
    <w:p w14:paraId="1E080FF5">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投标文件要求</w:t>
      </w:r>
    </w:p>
    <w:p w14:paraId="017F7B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按照比选文件第五章要求提供。</w:t>
      </w:r>
    </w:p>
    <w:p w14:paraId="3F40F6D8">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投标文件的递交</w:t>
      </w:r>
    </w:p>
    <w:p w14:paraId="0F8540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lang w:val="en-US" w:eastAsia="zh-CN"/>
        </w:rPr>
        <w:t>：00前</w:t>
      </w:r>
      <w:r>
        <w:rPr>
          <w:rFonts w:hint="default" w:ascii="Times New Roman" w:hAnsi="Times New Roman" w:eastAsia="仿宋_GB2312" w:cs="Times New Roman"/>
          <w:sz w:val="32"/>
          <w:szCs w:val="32"/>
          <w:highlight w:val="none"/>
        </w:rPr>
        <w:t>将</w:t>
      </w:r>
      <w:r>
        <w:rPr>
          <w:rFonts w:hint="default" w:ascii="Times New Roman" w:hAnsi="Times New Roman" w:eastAsia="仿宋_GB2312" w:cs="Times New Roman"/>
          <w:sz w:val="32"/>
          <w:szCs w:val="32"/>
          <w:highlight w:val="none"/>
          <w:lang w:eastAsia="zh-CN"/>
        </w:rPr>
        <w:t>投标</w:t>
      </w:r>
      <w:r>
        <w:rPr>
          <w:rFonts w:hint="default" w:ascii="Times New Roman" w:hAnsi="Times New Roman" w:eastAsia="仿宋_GB2312" w:cs="Times New Roman"/>
          <w:sz w:val="32"/>
          <w:szCs w:val="32"/>
          <w:highlight w:val="none"/>
        </w:rPr>
        <w:t>文件</w:t>
      </w:r>
      <w:r>
        <w:rPr>
          <w:rFonts w:hint="default" w:ascii="Times New Roman" w:hAnsi="Times New Roman" w:eastAsia="仿宋_GB2312" w:cs="Times New Roman"/>
          <w:sz w:val="32"/>
          <w:szCs w:val="32"/>
          <w:highlight w:val="none"/>
          <w:lang w:eastAsia="zh-CN"/>
        </w:rPr>
        <w:t>送达（邮寄）</w:t>
      </w:r>
      <w:r>
        <w:rPr>
          <w:rFonts w:hint="default" w:ascii="Times New Roman" w:hAnsi="Times New Roman" w:eastAsia="仿宋_GB2312" w:cs="Times New Roman"/>
          <w:sz w:val="32"/>
          <w:szCs w:val="32"/>
          <w:highlight w:val="none"/>
        </w:rPr>
        <w:t>至：</w:t>
      </w:r>
      <w:r>
        <w:rPr>
          <w:rFonts w:hint="default" w:ascii="Times New Roman" w:hAnsi="Times New Roman" w:eastAsia="仿宋_GB2312" w:cs="Times New Roman"/>
          <w:sz w:val="32"/>
          <w:szCs w:val="32"/>
          <w:highlight w:val="none"/>
          <w:lang w:val="en-US" w:eastAsia="zh-CN"/>
        </w:rPr>
        <w:t>河南省</w:t>
      </w:r>
      <w:r>
        <w:rPr>
          <w:rFonts w:hint="default" w:ascii="Times New Roman" w:hAnsi="Times New Roman" w:eastAsia="仿宋_GB2312" w:cs="Times New Roman"/>
          <w:sz w:val="32"/>
          <w:szCs w:val="32"/>
          <w:highlight w:val="none"/>
        </w:rPr>
        <w:t>许昌市建安大道东段财政综合大楼801办公室。</w:t>
      </w:r>
    </w:p>
    <w:p w14:paraId="0ADB5FA3">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比选办法</w:t>
      </w:r>
    </w:p>
    <w:p w14:paraId="667AFF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遵循公正、公平的原则，严格按照法律法规要求进行</w:t>
      </w:r>
      <w:r>
        <w:rPr>
          <w:rFonts w:hint="default" w:ascii="Times New Roman" w:hAnsi="Times New Roman" w:eastAsia="仿宋_GB2312" w:cs="Times New Roman"/>
          <w:sz w:val="32"/>
          <w:szCs w:val="32"/>
          <w:highlight w:val="none"/>
          <w:lang w:eastAsia="zh-CN"/>
        </w:rPr>
        <w:t>；</w:t>
      </w:r>
    </w:p>
    <w:p w14:paraId="23FE9D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采用综合评分法，按得分由高到低确定候选人，如最高得分为两家或两家以上时，由</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人组成的磋商小组进行磋商确定</w:t>
      </w:r>
      <w:r>
        <w:rPr>
          <w:rFonts w:hint="eastAsia" w:ascii="Times New Roman" w:hAnsi="Times New Roman" w:eastAsia="仿宋_GB2312" w:cs="Times New Roman"/>
          <w:sz w:val="32"/>
          <w:szCs w:val="32"/>
          <w:highlight w:val="none"/>
          <w:lang w:eastAsia="zh-CN"/>
        </w:rPr>
        <w:t>；</w:t>
      </w:r>
    </w:p>
    <w:p w14:paraId="1A556C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3.有效比选申请人不足三家时，采购人重新组织比选活动。</w:t>
      </w:r>
    </w:p>
    <w:p w14:paraId="607688C5">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注意事项</w:t>
      </w:r>
    </w:p>
    <w:p w14:paraId="61D4E3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投标</w:t>
      </w:r>
      <w:r>
        <w:rPr>
          <w:rFonts w:hint="default" w:ascii="Times New Roman" w:hAnsi="Times New Roman" w:eastAsia="仿宋_GB2312" w:cs="Times New Roman"/>
          <w:sz w:val="32"/>
          <w:szCs w:val="32"/>
          <w:highlight w:val="none"/>
        </w:rPr>
        <w:t>人须按照要求提供</w:t>
      </w:r>
      <w:r>
        <w:rPr>
          <w:rFonts w:hint="default" w:ascii="Times New Roman" w:hAnsi="Times New Roman" w:eastAsia="仿宋_GB2312" w:cs="Times New Roman"/>
          <w:sz w:val="32"/>
          <w:szCs w:val="32"/>
          <w:highlight w:val="none"/>
          <w:lang w:eastAsia="zh-CN"/>
        </w:rPr>
        <w:t>投标</w:t>
      </w:r>
      <w:r>
        <w:rPr>
          <w:rFonts w:hint="default" w:ascii="Times New Roman" w:hAnsi="Times New Roman" w:eastAsia="仿宋_GB2312" w:cs="Times New Roman"/>
          <w:sz w:val="32"/>
          <w:szCs w:val="32"/>
          <w:highlight w:val="none"/>
        </w:rPr>
        <w:t>文件</w:t>
      </w:r>
      <w:r>
        <w:rPr>
          <w:rFonts w:hint="default" w:ascii="Times New Roman" w:hAnsi="Times New Roman" w:eastAsia="仿宋_GB2312" w:cs="Times New Roman"/>
          <w:sz w:val="32"/>
          <w:szCs w:val="32"/>
          <w:highlight w:val="none"/>
          <w:lang w:eastAsia="zh-CN"/>
        </w:rPr>
        <w:t>；</w:t>
      </w:r>
    </w:p>
    <w:p w14:paraId="3675EA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如</w:t>
      </w:r>
      <w:r>
        <w:rPr>
          <w:rFonts w:hint="default" w:ascii="Times New Roman" w:hAnsi="Times New Roman" w:eastAsia="仿宋_GB2312" w:cs="Times New Roman"/>
          <w:sz w:val="32"/>
          <w:szCs w:val="32"/>
          <w:highlight w:val="none"/>
          <w:lang w:eastAsia="zh-CN"/>
        </w:rPr>
        <w:t>中标人</w:t>
      </w:r>
      <w:r>
        <w:rPr>
          <w:rFonts w:hint="default" w:ascii="Times New Roman" w:hAnsi="Times New Roman" w:eastAsia="仿宋_GB2312" w:cs="Times New Roman"/>
          <w:sz w:val="32"/>
          <w:szCs w:val="32"/>
          <w:highlight w:val="none"/>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人有权选用其他</w:t>
      </w:r>
      <w:r>
        <w:rPr>
          <w:rFonts w:hint="default" w:ascii="Times New Roman" w:hAnsi="Times New Roman" w:eastAsia="仿宋_GB2312" w:cs="Times New Roman"/>
          <w:sz w:val="32"/>
          <w:szCs w:val="32"/>
          <w:highlight w:val="none"/>
          <w:lang w:val="en-US" w:eastAsia="zh-CN"/>
        </w:rPr>
        <w:t>评估服务机构</w:t>
      </w:r>
      <w:r>
        <w:rPr>
          <w:rFonts w:hint="eastAsia" w:ascii="Times New Roman" w:hAnsi="Times New Roman" w:eastAsia="仿宋_GB2312" w:cs="Times New Roman"/>
          <w:sz w:val="32"/>
          <w:szCs w:val="32"/>
          <w:highlight w:val="none"/>
          <w:lang w:val="en-US" w:eastAsia="zh-CN"/>
        </w:rPr>
        <w:t>；</w:t>
      </w:r>
    </w:p>
    <w:p w14:paraId="41614B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投标文件应使用牢固的纸质信封或专用密封袋进行密封。在封面及密封处加盖投标单位公章或法定代表人签字，并加盖骑缝章。申请人应严格按照上述要求准备和提交投标文件，以确保投标文件的完整性、真实性和保密性。任何不符合密封标准的投标文件，采购人有权拒绝接收。</w:t>
      </w:r>
    </w:p>
    <w:p w14:paraId="30699108">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比选控制价</w:t>
      </w:r>
    </w:p>
    <w:p w14:paraId="372CCA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结合本地市场行业定价实际执行情况，本项目比选招标限价不</w:t>
      </w:r>
      <w:r>
        <w:rPr>
          <w:rFonts w:hint="default" w:ascii="Times New Roman" w:hAnsi="Times New Roman" w:eastAsia="仿宋_GB2312" w:cs="Times New Roman"/>
          <w:color w:val="auto"/>
          <w:sz w:val="32"/>
          <w:szCs w:val="32"/>
          <w:highlight w:val="none"/>
          <w:lang w:eastAsia="zh-CN"/>
        </w:rPr>
        <w:t>高于</w:t>
      </w:r>
      <w:r>
        <w:rPr>
          <w:rFonts w:hint="default" w:ascii="Times New Roman" w:hAnsi="Times New Roman" w:eastAsia="仿宋_GB2312" w:cs="Times New Roman"/>
          <w:color w:val="auto"/>
          <w:sz w:val="32"/>
          <w:szCs w:val="32"/>
          <w:highlight w:val="none"/>
          <w:lang w:val="en-US" w:eastAsia="zh-CN"/>
        </w:rPr>
        <w:t>15.74万元。</w:t>
      </w:r>
    </w:p>
    <w:p w14:paraId="55140D0D">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本次比选公告在许昌市城投发展集团有限公司官网（网</w:t>
      </w:r>
      <w:r>
        <w:rPr>
          <w:rFonts w:hint="default" w:ascii="Times New Roman" w:hAnsi="Times New Roman" w:eastAsia="仿宋_GB2312" w:cs="Times New Roman"/>
          <w:sz w:val="32"/>
          <w:szCs w:val="32"/>
          <w:highlight w:val="none"/>
          <w:lang w:eastAsia="zh-CN"/>
        </w:rPr>
        <w:t>站地址：http://www.xcsct.cn/）发布。</w:t>
      </w:r>
    </w:p>
    <w:p w14:paraId="5B9089B7">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bookmarkStart w:id="1" w:name="_Toc28359085"/>
      <w:bookmarkEnd w:id="1"/>
      <w:bookmarkStart w:id="2" w:name="_Toc28359008"/>
      <w:bookmarkEnd w:id="2"/>
      <w:bookmarkStart w:id="3" w:name="_Toc35393795"/>
      <w:bookmarkEnd w:id="3"/>
      <w:bookmarkStart w:id="4" w:name="_Toc35393626"/>
      <w:bookmarkEnd w:id="4"/>
      <w:bookmarkStart w:id="5" w:name="_Toc35393796"/>
      <w:bookmarkEnd w:id="5"/>
      <w:bookmarkStart w:id="6" w:name="_Toc35393627"/>
      <w:bookmarkEnd w:id="6"/>
      <w:r>
        <w:rPr>
          <w:rFonts w:hint="default" w:ascii="Times New Roman" w:hAnsi="Times New Roman" w:eastAsia="仿宋_GB2312" w:cs="Times New Roman"/>
          <w:b/>
          <w:bCs w:val="0"/>
          <w:sz w:val="32"/>
          <w:szCs w:val="32"/>
          <w:highlight w:val="none"/>
          <w:lang w:val="en-US" w:eastAsia="zh-CN"/>
        </w:rPr>
        <w:t>联系方式</w:t>
      </w:r>
    </w:p>
    <w:p w14:paraId="4C7984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US" w:eastAsia="zh-CN"/>
        </w:rPr>
        <w:t>比选人</w:t>
      </w:r>
      <w:r>
        <w:rPr>
          <w:rFonts w:hint="default" w:ascii="Times New Roman" w:hAnsi="Times New Roman" w:eastAsia="仿宋_GB2312" w:cs="Times New Roman"/>
          <w:b w:val="0"/>
          <w:bCs/>
          <w:sz w:val="32"/>
          <w:szCs w:val="32"/>
          <w:highlight w:val="none"/>
          <w:lang w:val="en-GB" w:eastAsia="zh-CN"/>
        </w:rPr>
        <w:t>：</w:t>
      </w:r>
      <w:r>
        <w:rPr>
          <w:rFonts w:hint="default" w:ascii="Times New Roman" w:hAnsi="Times New Roman" w:eastAsia="仿宋_GB2312" w:cs="Times New Roman"/>
          <w:sz w:val="32"/>
          <w:szCs w:val="32"/>
          <w:highlight w:val="none"/>
          <w:lang w:val="en-US" w:eastAsia="zh-CN"/>
        </w:rPr>
        <w:t>许昌市建设投资有限责任公司</w:t>
      </w:r>
    </w:p>
    <w:p w14:paraId="3128D197">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地址：</w:t>
      </w:r>
      <w:r>
        <w:rPr>
          <w:rFonts w:hint="default" w:ascii="Times New Roman" w:hAnsi="Times New Roman" w:eastAsia="仿宋_GB2312" w:cs="Times New Roman"/>
          <w:b w:val="0"/>
          <w:bCs/>
          <w:sz w:val="32"/>
          <w:szCs w:val="32"/>
          <w:highlight w:val="none"/>
          <w:lang w:val="en-US" w:eastAsia="zh-CN"/>
        </w:rPr>
        <w:t>河南省</w:t>
      </w:r>
      <w:r>
        <w:rPr>
          <w:rFonts w:hint="default" w:ascii="Times New Roman" w:hAnsi="Times New Roman" w:eastAsia="仿宋_GB2312" w:cs="Times New Roman"/>
          <w:sz w:val="32"/>
          <w:szCs w:val="32"/>
          <w:highlight w:val="none"/>
        </w:rPr>
        <w:t>许昌市建安大道东段财政综合</w:t>
      </w:r>
      <w:r>
        <w:rPr>
          <w:rFonts w:hint="default" w:ascii="Times New Roman" w:hAnsi="Times New Roman" w:eastAsia="仿宋_GB2312" w:cs="Times New Roman"/>
          <w:sz w:val="32"/>
          <w:szCs w:val="32"/>
          <w:highlight w:val="none"/>
          <w:lang w:val="en-US" w:eastAsia="zh-CN"/>
        </w:rPr>
        <w:t>大</w:t>
      </w:r>
      <w:r>
        <w:rPr>
          <w:rFonts w:hint="default" w:ascii="Times New Roman" w:hAnsi="Times New Roman" w:eastAsia="仿宋_GB2312" w:cs="Times New Roman"/>
          <w:sz w:val="32"/>
          <w:szCs w:val="32"/>
          <w:highlight w:val="none"/>
        </w:rPr>
        <w:t>楼8</w:t>
      </w:r>
      <w:r>
        <w:rPr>
          <w:rFonts w:hint="default" w:ascii="Times New Roman" w:hAnsi="Times New Roman" w:eastAsia="仿宋_GB2312" w:cs="Times New Roman"/>
          <w:sz w:val="32"/>
          <w:szCs w:val="32"/>
          <w:highlight w:val="none"/>
          <w:lang w:val="en-US" w:eastAsia="zh-CN"/>
        </w:rPr>
        <w:t>01</w:t>
      </w:r>
      <w:r>
        <w:rPr>
          <w:rFonts w:hint="default" w:ascii="Times New Roman" w:hAnsi="Times New Roman" w:eastAsia="仿宋_GB2312" w:cs="Times New Roman"/>
          <w:sz w:val="32"/>
          <w:szCs w:val="32"/>
          <w:highlight w:val="none"/>
        </w:rPr>
        <w:t>室</w:t>
      </w:r>
    </w:p>
    <w:p w14:paraId="3883F3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GB" w:eastAsia="zh-CN"/>
        </w:rPr>
        <w:t>联 系 人：</w:t>
      </w:r>
      <w:r>
        <w:rPr>
          <w:rFonts w:hint="default" w:ascii="Times New Roman" w:hAnsi="Times New Roman" w:eastAsia="仿宋_GB2312" w:cs="Times New Roman"/>
          <w:b w:val="0"/>
          <w:bCs/>
          <w:sz w:val="32"/>
          <w:szCs w:val="32"/>
          <w:highlight w:val="none"/>
          <w:lang w:val="en-US" w:eastAsia="zh-CN"/>
        </w:rPr>
        <w:t>孙</w:t>
      </w:r>
      <w:r>
        <w:rPr>
          <w:rFonts w:hint="default" w:ascii="Times New Roman" w:hAnsi="Times New Roman" w:eastAsia="仿宋_GB2312" w:cs="Times New Roman"/>
          <w:b w:val="0"/>
          <w:bCs/>
          <w:sz w:val="32"/>
          <w:szCs w:val="32"/>
          <w:highlight w:val="none"/>
          <w:lang w:val="en-US" w:eastAsia="zh-CN"/>
        </w:rPr>
        <w:t xml:space="preserve">女士  </w:t>
      </w:r>
      <w:r>
        <w:rPr>
          <w:rFonts w:hint="default" w:ascii="Times New Roman" w:hAnsi="Times New Roman" w:eastAsia="仿宋_GB2312" w:cs="Times New Roman"/>
          <w:b w:val="0"/>
          <w:bCs/>
          <w:sz w:val="32"/>
          <w:szCs w:val="32"/>
          <w:highlight w:val="none"/>
          <w:lang w:val="en-GB" w:eastAsia="zh-CN"/>
        </w:rPr>
        <w:t xml:space="preserve">        </w:t>
      </w:r>
    </w:p>
    <w:p w14:paraId="788699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联系电话：</w:t>
      </w:r>
      <w:r>
        <w:rPr>
          <w:rFonts w:hint="default" w:ascii="Times New Roman" w:hAnsi="Times New Roman" w:eastAsia="仿宋_GB2312" w:cs="Times New Roman"/>
          <w:b w:val="0"/>
          <w:bCs/>
          <w:sz w:val="32"/>
          <w:szCs w:val="32"/>
          <w:highlight w:val="none"/>
          <w:lang w:val="en-US" w:eastAsia="zh-CN"/>
        </w:rPr>
        <w:t>0374-2699016</w:t>
      </w:r>
    </w:p>
    <w:p w14:paraId="0495A2DD">
      <w:pPr>
        <w:snapToGrid w:val="0"/>
        <w:spacing w:line="520" w:lineRule="exact"/>
        <w:rPr>
          <w:rFonts w:hint="default" w:ascii="Times New Roman" w:hAnsi="Times New Roman" w:eastAsia="仿宋" w:cs="Times New Roman"/>
          <w:b/>
          <w:bCs/>
          <w:color w:val="auto"/>
          <w:sz w:val="24"/>
          <w:szCs w:val="24"/>
          <w:highlight w:val="none"/>
        </w:rPr>
      </w:pPr>
    </w:p>
    <w:p w14:paraId="2D278EB8">
      <w:pPr>
        <w:snapToGrid w:val="0"/>
        <w:spacing w:line="520" w:lineRule="exact"/>
        <w:rPr>
          <w:rFonts w:hint="default" w:ascii="Times New Roman" w:hAnsi="Times New Roman" w:eastAsia="仿宋" w:cs="Times New Roman"/>
          <w:b/>
          <w:bCs/>
          <w:color w:val="auto"/>
          <w:sz w:val="24"/>
          <w:szCs w:val="24"/>
          <w:highlight w:val="none"/>
        </w:rPr>
      </w:pPr>
    </w:p>
    <w:p w14:paraId="2F38AD0A">
      <w:pPr>
        <w:snapToGrid w:val="0"/>
        <w:spacing w:line="520" w:lineRule="exact"/>
        <w:rPr>
          <w:rFonts w:hint="default" w:ascii="Times New Roman" w:hAnsi="Times New Roman" w:eastAsia="仿宋" w:cs="Times New Roman"/>
          <w:b/>
          <w:bCs/>
          <w:color w:val="auto"/>
          <w:sz w:val="24"/>
          <w:szCs w:val="24"/>
          <w:highlight w:val="none"/>
        </w:rPr>
      </w:pPr>
    </w:p>
    <w:p w14:paraId="65BDEAFD">
      <w:pPr>
        <w:snapToGrid w:val="0"/>
        <w:spacing w:line="520" w:lineRule="exact"/>
        <w:rPr>
          <w:rFonts w:hint="default" w:ascii="Times New Roman" w:hAnsi="Times New Roman" w:eastAsia="仿宋" w:cs="Times New Roman"/>
          <w:b/>
          <w:bCs/>
          <w:color w:val="auto"/>
          <w:sz w:val="24"/>
          <w:szCs w:val="24"/>
          <w:highlight w:val="none"/>
        </w:rPr>
      </w:pPr>
    </w:p>
    <w:p w14:paraId="2A32AA10">
      <w:pPr>
        <w:snapToGrid w:val="0"/>
        <w:spacing w:line="520" w:lineRule="exact"/>
        <w:rPr>
          <w:rFonts w:hint="default" w:ascii="Times New Roman" w:hAnsi="Times New Roman" w:eastAsia="仿宋" w:cs="Times New Roman"/>
          <w:b/>
          <w:bCs/>
          <w:color w:val="auto"/>
          <w:sz w:val="24"/>
          <w:szCs w:val="24"/>
          <w:highlight w:val="none"/>
        </w:rPr>
      </w:pPr>
    </w:p>
    <w:p w14:paraId="6A2BE0CE">
      <w:pPr>
        <w:snapToGrid w:val="0"/>
        <w:spacing w:line="520" w:lineRule="exact"/>
        <w:rPr>
          <w:rFonts w:hint="default" w:ascii="Times New Roman" w:hAnsi="Times New Roman" w:eastAsia="仿宋" w:cs="Times New Roman"/>
          <w:b/>
          <w:bCs/>
          <w:color w:val="auto"/>
          <w:sz w:val="24"/>
          <w:szCs w:val="24"/>
          <w:highlight w:val="none"/>
        </w:rPr>
      </w:pPr>
    </w:p>
    <w:p w14:paraId="099CE849">
      <w:pPr>
        <w:snapToGrid w:val="0"/>
        <w:spacing w:line="520" w:lineRule="exact"/>
        <w:rPr>
          <w:rFonts w:hint="default" w:ascii="Times New Roman" w:hAnsi="Times New Roman" w:eastAsia="仿宋" w:cs="Times New Roman"/>
          <w:b/>
          <w:bCs/>
          <w:color w:val="auto"/>
          <w:sz w:val="24"/>
          <w:szCs w:val="24"/>
          <w:highlight w:val="none"/>
        </w:rPr>
      </w:pPr>
    </w:p>
    <w:p w14:paraId="7AB9213C">
      <w:pPr>
        <w:snapToGrid w:val="0"/>
        <w:spacing w:line="520" w:lineRule="exact"/>
        <w:rPr>
          <w:rFonts w:hint="default" w:ascii="Times New Roman" w:hAnsi="Times New Roman" w:eastAsia="仿宋" w:cs="Times New Roman"/>
          <w:b/>
          <w:bCs/>
          <w:color w:val="auto"/>
          <w:sz w:val="24"/>
          <w:szCs w:val="24"/>
          <w:highlight w:val="none"/>
        </w:rPr>
      </w:pPr>
    </w:p>
    <w:p w14:paraId="77D41562">
      <w:pPr>
        <w:snapToGrid w:val="0"/>
        <w:spacing w:line="520" w:lineRule="exact"/>
        <w:rPr>
          <w:rFonts w:hint="default" w:ascii="Times New Roman" w:hAnsi="Times New Roman" w:eastAsia="仿宋" w:cs="Times New Roman"/>
          <w:b/>
          <w:bCs/>
          <w:color w:val="auto"/>
          <w:sz w:val="24"/>
          <w:szCs w:val="24"/>
          <w:highlight w:val="none"/>
        </w:rPr>
      </w:pPr>
    </w:p>
    <w:p w14:paraId="6EE2DE49">
      <w:pPr>
        <w:snapToGrid w:val="0"/>
        <w:spacing w:line="520" w:lineRule="exact"/>
        <w:rPr>
          <w:rFonts w:hint="default" w:ascii="Times New Roman" w:hAnsi="Times New Roman" w:eastAsia="仿宋" w:cs="Times New Roman"/>
          <w:b/>
          <w:bCs/>
          <w:color w:val="auto"/>
          <w:sz w:val="24"/>
          <w:szCs w:val="24"/>
          <w:highlight w:val="none"/>
        </w:rPr>
      </w:pPr>
    </w:p>
    <w:p w14:paraId="2209872F">
      <w:pPr>
        <w:snapToGrid w:val="0"/>
        <w:spacing w:line="520" w:lineRule="exact"/>
        <w:rPr>
          <w:rFonts w:hint="default" w:ascii="Times New Roman" w:hAnsi="Times New Roman" w:eastAsia="仿宋" w:cs="Times New Roman"/>
          <w:b/>
          <w:bCs/>
          <w:color w:val="auto"/>
          <w:sz w:val="24"/>
          <w:szCs w:val="24"/>
          <w:highlight w:val="none"/>
        </w:rPr>
      </w:pPr>
    </w:p>
    <w:p w14:paraId="6BA2FC73">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highlight w:val="none"/>
          <w:lang w:val="en-US" w:eastAsia="zh-CN"/>
        </w:rPr>
      </w:pPr>
      <w:r>
        <w:rPr>
          <w:rFonts w:hint="default" w:ascii="Times New Roman" w:hAnsi="Times New Roman" w:eastAsia="仿宋_GB2312" w:cs="Times New Roman"/>
          <w:b/>
          <w:bCs/>
          <w:caps/>
          <w:color w:val="auto"/>
          <w:kern w:val="0"/>
          <w:sz w:val="40"/>
          <w:szCs w:val="40"/>
          <w:highlight w:val="none"/>
          <w:lang w:val="en-US" w:eastAsia="zh-CN"/>
        </w:rPr>
        <w:t>第二章 采购需求</w:t>
      </w:r>
    </w:p>
    <w:p w14:paraId="7B351C5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eastAsia="zh-CN"/>
        </w:rPr>
        <w:t>一</w:t>
      </w:r>
      <w:r>
        <w:rPr>
          <w:rFonts w:hint="default" w:ascii="Times New Roman" w:hAnsi="Times New Roman" w:eastAsia="仿宋_GB2312" w:cs="Times New Roman"/>
          <w:b/>
          <w:bCs/>
          <w:sz w:val="32"/>
          <w:szCs w:val="32"/>
          <w:highlight w:val="none"/>
          <w:lang w:eastAsia="zh-TW"/>
        </w:rPr>
        <w:t>、</w:t>
      </w:r>
      <w:r>
        <w:rPr>
          <w:rFonts w:hint="default" w:ascii="Times New Roman" w:hAnsi="Times New Roman" w:eastAsia="仿宋_GB2312" w:cs="Times New Roman"/>
          <w:b/>
          <w:bCs/>
          <w:sz w:val="32"/>
          <w:szCs w:val="32"/>
          <w:highlight w:val="none"/>
          <w:lang w:val="zh-CN" w:eastAsia="zh-CN"/>
        </w:rPr>
        <w:t>服务内容：</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eastAsia="zh-CN"/>
        </w:rPr>
        <w:t>人应完成以下服务内容（包括但不限于）</w:t>
      </w:r>
    </w:p>
    <w:p w14:paraId="68F622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对许昌市建设投资有限责任公司及子公司的投资性房地产进行价值评估，出具评估报告</w:t>
      </w:r>
      <w:r>
        <w:rPr>
          <w:rFonts w:hint="default" w:ascii="Times New Roman" w:hAnsi="Times New Roman" w:eastAsia="仿宋_GB2312" w:cs="Times New Roman"/>
          <w:sz w:val="32"/>
          <w:szCs w:val="32"/>
          <w:highlight w:val="none"/>
          <w:lang w:eastAsia="zh-CN"/>
        </w:rPr>
        <w:t>。</w:t>
      </w:r>
    </w:p>
    <w:p w14:paraId="086B574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i w:val="0"/>
          <w:caps w:val="0"/>
          <w:color w:val="333333"/>
          <w:spacing w:val="0"/>
          <w:sz w:val="32"/>
          <w:szCs w:val="32"/>
          <w:highlight w:val="none"/>
          <w:shd w:val="clear" w:fill="FFFFFF"/>
          <w:vertAlign w:val="baseline"/>
          <w:lang w:val="en-US" w:eastAsia="zh-CN"/>
        </w:rPr>
        <w:t>对本次报告编制过程中涉及的各方面问题，进行分析答疑</w:t>
      </w:r>
      <w:r>
        <w:rPr>
          <w:rFonts w:hint="default" w:ascii="Times New Roman" w:hAnsi="Times New Roman" w:eastAsia="仿宋_GB2312" w:cs="Times New Roman"/>
          <w:sz w:val="32"/>
          <w:szCs w:val="32"/>
          <w:highlight w:val="none"/>
          <w:lang w:val="en-US" w:eastAsia="zh-CN"/>
        </w:rPr>
        <w:t>。</w:t>
      </w:r>
    </w:p>
    <w:p w14:paraId="6440E2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sz w:val="32"/>
          <w:szCs w:val="32"/>
          <w:highlight w:val="none"/>
          <w:lang w:eastAsia="zh-CN"/>
        </w:rPr>
        <w:t>服务内容中所列要求为最低要求，不允许偏离，否则将承担其投标被视为非实质性响应投标的风险。</w:t>
      </w:r>
    </w:p>
    <w:p w14:paraId="4055B42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eastAsia="zh-TW"/>
        </w:rPr>
      </w:pPr>
      <w:r>
        <w:rPr>
          <w:rFonts w:hint="default" w:ascii="Times New Roman" w:hAnsi="Times New Roman" w:eastAsia="仿宋_GB2312" w:cs="Times New Roman"/>
          <w:b/>
          <w:bCs/>
          <w:sz w:val="32"/>
          <w:szCs w:val="32"/>
          <w:highlight w:val="none"/>
          <w:lang w:val="en-US" w:eastAsia="zh-CN"/>
        </w:rPr>
        <w:t>二、</w:t>
      </w:r>
      <w:r>
        <w:rPr>
          <w:rFonts w:hint="default" w:ascii="Times New Roman" w:hAnsi="Times New Roman" w:eastAsia="仿宋_GB2312" w:cs="Times New Roman"/>
          <w:b/>
          <w:bCs/>
          <w:sz w:val="32"/>
          <w:szCs w:val="32"/>
          <w:highlight w:val="none"/>
          <w:lang w:eastAsia="zh-TW"/>
        </w:rPr>
        <w:t>服务标准、期限、效率等要求</w:t>
      </w:r>
    </w:p>
    <w:p w14:paraId="67E4BF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确定为</w:t>
      </w:r>
      <w:r>
        <w:rPr>
          <w:rFonts w:hint="default" w:ascii="Times New Roman" w:hAnsi="Times New Roman" w:eastAsia="仿宋_GB2312" w:cs="Times New Roman"/>
          <w:color w:val="auto"/>
          <w:sz w:val="32"/>
          <w:szCs w:val="32"/>
          <w:highlight w:val="none"/>
          <w:lang w:val="en-US" w:eastAsia="zh-CN"/>
        </w:rPr>
        <w:t>中标人起规定时间内出具评估报告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eastAsia="zh-CN"/>
        </w:rPr>
        <w:t>不得</w:t>
      </w:r>
      <w:r>
        <w:rPr>
          <w:rFonts w:hint="default" w:ascii="Times New Roman" w:hAnsi="Times New Roman" w:eastAsia="仿宋_GB2312" w:cs="Times New Roman"/>
          <w:sz w:val="32"/>
          <w:szCs w:val="32"/>
          <w:highlight w:val="none"/>
          <w:lang w:val="en-US" w:eastAsia="zh-CN"/>
        </w:rPr>
        <w:t>以任何理由延迟交付</w:t>
      </w:r>
      <w:r>
        <w:rPr>
          <w:rFonts w:hint="default" w:ascii="Times New Roman" w:hAnsi="Times New Roman" w:eastAsia="仿宋_GB2312" w:cs="Times New Roman"/>
          <w:sz w:val="32"/>
          <w:szCs w:val="32"/>
          <w:highlight w:val="none"/>
          <w:lang w:eastAsia="zh-CN"/>
        </w:rPr>
        <w:t>。</w:t>
      </w:r>
    </w:p>
    <w:p w14:paraId="170539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TW"/>
        </w:rPr>
      </w:pPr>
      <w:r>
        <w:rPr>
          <w:rFonts w:hint="default" w:ascii="Times New Roman" w:hAnsi="Times New Roman" w:eastAsia="仿宋_GB2312" w:cs="Times New Roman"/>
          <w:sz w:val="32"/>
          <w:szCs w:val="32"/>
          <w:highlight w:val="none"/>
          <w:lang w:eastAsia="zh-TW"/>
        </w:rPr>
        <w:t>以上要求</w:t>
      </w:r>
      <w:r>
        <w:rPr>
          <w:rFonts w:hint="default" w:ascii="Times New Roman" w:hAnsi="Times New Roman" w:eastAsia="仿宋_GB2312" w:cs="Times New Roman"/>
          <w:sz w:val="32"/>
          <w:szCs w:val="32"/>
          <w:highlight w:val="none"/>
          <w:lang w:eastAsia="zh-CN"/>
        </w:rPr>
        <w:t>投标人</w:t>
      </w:r>
      <w:r>
        <w:rPr>
          <w:rFonts w:hint="default" w:ascii="Times New Roman" w:hAnsi="Times New Roman" w:eastAsia="仿宋_GB2312" w:cs="Times New Roman"/>
          <w:sz w:val="32"/>
          <w:szCs w:val="32"/>
          <w:highlight w:val="none"/>
          <w:lang w:eastAsia="zh-TW"/>
        </w:rPr>
        <w:t>应等于或优于以上要求，不得低于此要求。</w:t>
      </w:r>
    </w:p>
    <w:p w14:paraId="46C586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TW"/>
        </w:rPr>
      </w:pPr>
      <w:r>
        <w:rPr>
          <w:rFonts w:hint="default" w:ascii="Times New Roman" w:hAnsi="Times New Roman" w:eastAsia="仿宋_GB2312" w:cs="Times New Roman"/>
          <w:sz w:val="32"/>
          <w:szCs w:val="32"/>
          <w:highlight w:val="none"/>
          <w:lang w:eastAsia="zh-TW"/>
        </w:rPr>
        <w:t>因中标人的过失，给</w:t>
      </w:r>
      <w:r>
        <w:rPr>
          <w:rFonts w:hint="default" w:ascii="Times New Roman" w:hAnsi="Times New Roman" w:eastAsia="仿宋_GB2312" w:cs="Times New Roman"/>
          <w:sz w:val="32"/>
          <w:szCs w:val="32"/>
          <w:highlight w:val="none"/>
          <w:lang w:eastAsia="zh-CN"/>
        </w:rPr>
        <w:t>招标人</w:t>
      </w:r>
      <w:r>
        <w:rPr>
          <w:rFonts w:hint="default" w:ascii="Times New Roman" w:hAnsi="Times New Roman" w:eastAsia="仿宋_GB2312" w:cs="Times New Roman"/>
          <w:sz w:val="32"/>
          <w:szCs w:val="32"/>
          <w:highlight w:val="none"/>
          <w:lang w:eastAsia="zh-TW"/>
        </w:rPr>
        <w:t>或委托人造成经济损失的，应当依法赔偿</w:t>
      </w:r>
      <w:r>
        <w:rPr>
          <w:rFonts w:hint="default" w:ascii="Times New Roman" w:hAnsi="Times New Roman" w:eastAsia="仿宋_GB2312" w:cs="Times New Roman"/>
          <w:sz w:val="32"/>
          <w:szCs w:val="32"/>
          <w:highlight w:val="none"/>
          <w:lang w:eastAsia="zh-CN"/>
        </w:rPr>
        <w:t>。</w:t>
      </w:r>
    </w:p>
    <w:p w14:paraId="013A06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本项目评估服务费</w:t>
      </w:r>
      <w:r>
        <w:rPr>
          <w:rFonts w:hint="default" w:ascii="Times New Roman" w:hAnsi="Times New Roman" w:eastAsia="仿宋_GB2312" w:cs="Times New Roman"/>
          <w:sz w:val="32"/>
          <w:szCs w:val="32"/>
          <w:highlight w:val="none"/>
          <w:lang w:val="zh-CN" w:eastAsia="zh-CN"/>
        </w:rPr>
        <w:t>最高限</w:t>
      </w:r>
      <w:r>
        <w:rPr>
          <w:rFonts w:hint="default" w:ascii="Times New Roman" w:hAnsi="Times New Roman" w:eastAsia="仿宋_GB2312" w:cs="Times New Roman"/>
          <w:color w:val="auto"/>
          <w:sz w:val="32"/>
          <w:szCs w:val="32"/>
          <w:highlight w:val="none"/>
          <w:lang w:val="zh-CN" w:eastAsia="zh-CN"/>
        </w:rPr>
        <w:t>价为</w:t>
      </w:r>
      <w:r>
        <w:rPr>
          <w:rFonts w:hint="default" w:ascii="Times New Roman" w:hAnsi="Times New Roman" w:eastAsia="仿宋_GB2312" w:cs="Times New Roman"/>
          <w:color w:val="auto"/>
          <w:sz w:val="32"/>
          <w:szCs w:val="32"/>
          <w:highlight w:val="none"/>
          <w:lang w:val="en-US" w:eastAsia="zh-CN"/>
        </w:rPr>
        <w:t>15.74万</w:t>
      </w:r>
      <w:r>
        <w:rPr>
          <w:rFonts w:hint="default" w:ascii="Times New Roman" w:hAnsi="Times New Roman" w:eastAsia="仿宋_GB2312" w:cs="Times New Roman"/>
          <w:sz w:val="32"/>
          <w:szCs w:val="32"/>
          <w:highlight w:val="none"/>
          <w:lang w:val="en-US" w:eastAsia="zh-CN"/>
        </w:rPr>
        <w:t>元</w:t>
      </w:r>
      <w:r>
        <w:rPr>
          <w:rFonts w:hint="default" w:ascii="Times New Roman" w:hAnsi="Times New Roman" w:eastAsia="仿宋_GB2312" w:cs="Times New Roman"/>
          <w:sz w:val="32"/>
          <w:szCs w:val="32"/>
          <w:highlight w:val="none"/>
          <w:lang w:val="zh-CN" w:eastAsia="zh-CN"/>
        </w:rPr>
        <w:t>，超出最高限价的投标无效。</w:t>
      </w:r>
    </w:p>
    <w:p w14:paraId="17CEFA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en-US" w:eastAsia="zh-CN"/>
        </w:rPr>
        <w:t>四、</w:t>
      </w:r>
      <w:r>
        <w:rPr>
          <w:rFonts w:hint="default" w:ascii="Times New Roman" w:hAnsi="Times New Roman" w:eastAsia="仿宋_GB2312" w:cs="Times New Roman"/>
          <w:b/>
          <w:bCs/>
          <w:sz w:val="32"/>
          <w:szCs w:val="32"/>
          <w:highlight w:val="none"/>
          <w:lang w:val="zh-CN" w:eastAsia="zh-CN"/>
        </w:rPr>
        <w:t>资金支付</w:t>
      </w:r>
    </w:p>
    <w:p w14:paraId="7EF6EC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zh-CN" w:eastAsia="zh-CN"/>
        </w:rPr>
        <w:t>支付方式：银行转账。</w:t>
      </w:r>
    </w:p>
    <w:p w14:paraId="17CE2E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zh-CN" w:eastAsia="zh-TW"/>
        </w:rPr>
        <w:t>支付时间及条件：根据签订的</w:t>
      </w:r>
      <w:r>
        <w:rPr>
          <w:rFonts w:hint="default" w:ascii="Times New Roman" w:hAnsi="Times New Roman" w:eastAsia="仿宋_GB2312" w:cs="Times New Roman"/>
          <w:sz w:val="32"/>
          <w:szCs w:val="32"/>
          <w:highlight w:val="none"/>
          <w:lang w:val="en-US" w:eastAsia="zh-CN"/>
        </w:rPr>
        <w:t>评估服务合同约定执行。</w:t>
      </w:r>
    </w:p>
    <w:p w14:paraId="611E662F">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highlight w:val="none"/>
          <w:lang w:val="en-US" w:eastAsia="zh-CN"/>
        </w:rPr>
      </w:pPr>
    </w:p>
    <w:p w14:paraId="75F5EC3A">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highlight w:val="none"/>
          <w:lang w:val="en-US" w:eastAsia="zh-CN"/>
        </w:rPr>
      </w:pPr>
    </w:p>
    <w:p w14:paraId="14A5F566">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highlight w:val="none"/>
          <w:lang w:val="en-US" w:eastAsia="zh-CN"/>
        </w:rPr>
      </w:pPr>
    </w:p>
    <w:p w14:paraId="55819D1D">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highlight w:val="none"/>
          <w:lang w:val="en-US" w:eastAsia="zh-CN"/>
        </w:rPr>
      </w:pPr>
      <w:r>
        <w:rPr>
          <w:rFonts w:hint="default" w:ascii="Times New Roman" w:hAnsi="Times New Roman" w:eastAsia="仿宋_GB2312" w:cs="Times New Roman"/>
          <w:b/>
          <w:bCs/>
          <w:caps/>
          <w:color w:val="auto"/>
          <w:kern w:val="0"/>
          <w:sz w:val="40"/>
          <w:szCs w:val="40"/>
          <w:highlight w:val="none"/>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5E58965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0C06EE">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
                <w:color w:val="auto"/>
                <w:sz w:val="24"/>
                <w:szCs w:val="24"/>
                <w:highlight w:val="none"/>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815FCA">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E7528">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
                <w:color w:val="auto"/>
                <w:sz w:val="24"/>
                <w:szCs w:val="24"/>
                <w:highlight w:val="none"/>
                <w:shd w:val="clear" w:color="060000" w:fill="auto"/>
              </w:rPr>
              <w:t>说明和要求</w:t>
            </w:r>
          </w:p>
        </w:tc>
      </w:tr>
      <w:tr w14:paraId="6D49E89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6092F2">
            <w:pPr>
              <w:spacing w:line="360" w:lineRule="auto"/>
              <w:jc w:val="center"/>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color w:val="auto"/>
                <w:sz w:val="24"/>
                <w:szCs w:val="24"/>
                <w:highlight w:val="none"/>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48F8E2">
            <w:pPr>
              <w:spacing w:line="360" w:lineRule="auto"/>
              <w:jc w:val="center"/>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color w:val="auto"/>
                <w:sz w:val="24"/>
                <w:szCs w:val="24"/>
                <w:highlight w:val="none"/>
                <w:shd w:val="clear" w:color="050000" w:fill="auto"/>
                <w:lang w:eastAsia="zh-CN"/>
              </w:rPr>
              <w:t>比选</w:t>
            </w:r>
            <w:r>
              <w:rPr>
                <w:rFonts w:hint="default" w:ascii="Times New Roman" w:hAnsi="Times New Roman" w:eastAsia="仿宋_GB2312" w:cs="Times New Roman"/>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1102D9">
            <w:pPr>
              <w:spacing w:line="360" w:lineRule="auto"/>
              <w:jc w:val="left"/>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rPr>
              <w:t>项目名称：</w:t>
            </w:r>
            <w:r>
              <w:rPr>
                <w:rFonts w:hint="default" w:ascii="Times New Roman" w:hAnsi="Times New Roman" w:eastAsia="仿宋_GB2312" w:cs="Times New Roman"/>
                <w:color w:val="auto"/>
                <w:sz w:val="24"/>
                <w:szCs w:val="24"/>
                <w:highlight w:val="none"/>
                <w:lang w:val="zh-CN" w:eastAsia="zh-CN"/>
              </w:rPr>
              <w:t>投资性房地产评估服务比选项目</w:t>
            </w:r>
          </w:p>
          <w:p w14:paraId="4DAFF492">
            <w:pPr>
              <w:spacing w:line="360" w:lineRule="auto"/>
              <w:jc w:val="left"/>
              <w:rPr>
                <w:rFonts w:hint="default" w:ascii="Times New Roman" w:hAnsi="Times New Roman" w:eastAsia="仿宋_GB2312" w:cs="Times New Roman"/>
                <w:color w:val="auto"/>
                <w:sz w:val="24"/>
                <w:szCs w:val="24"/>
                <w:highlight w:val="none"/>
                <w:shd w:val="clear" w:color="030000" w:fill="auto"/>
              </w:rPr>
            </w:pPr>
            <w:r>
              <w:rPr>
                <w:rFonts w:hint="default" w:ascii="Times New Roman" w:hAnsi="Times New Roman" w:eastAsia="仿宋_GB2312" w:cs="Times New Roman"/>
                <w:color w:val="auto"/>
                <w:sz w:val="24"/>
                <w:szCs w:val="24"/>
                <w:highlight w:val="none"/>
                <w:lang w:val="zh-CN"/>
              </w:rPr>
              <w:t>项目内容：</w:t>
            </w:r>
            <w:r>
              <w:rPr>
                <w:rFonts w:hint="default" w:ascii="Times New Roman" w:hAnsi="Times New Roman" w:eastAsia="仿宋_GB2312" w:cs="Times New Roman"/>
                <w:color w:val="auto"/>
                <w:sz w:val="24"/>
                <w:szCs w:val="24"/>
                <w:highlight w:val="none"/>
                <w:lang w:val="en-US" w:eastAsia="zh-CN"/>
              </w:rPr>
              <w:t>为比选人出具评估报告，并</w:t>
            </w:r>
            <w:r>
              <w:rPr>
                <w:rFonts w:hint="default" w:ascii="Times New Roman" w:hAnsi="Times New Roman" w:eastAsia="仿宋_GB2312" w:cs="Times New Roman"/>
                <w:color w:val="auto"/>
                <w:sz w:val="24"/>
                <w:szCs w:val="24"/>
                <w:highlight w:val="none"/>
                <w:lang w:val="zh-CN" w:eastAsia="zh-CN"/>
              </w:rPr>
              <w:t>保证出具的</w:t>
            </w:r>
            <w:r>
              <w:rPr>
                <w:rFonts w:hint="default" w:ascii="Times New Roman" w:hAnsi="Times New Roman" w:eastAsia="仿宋_GB2312" w:cs="Times New Roman"/>
                <w:color w:val="auto"/>
                <w:sz w:val="24"/>
                <w:szCs w:val="24"/>
                <w:highlight w:val="none"/>
                <w:lang w:val="en-US" w:eastAsia="zh-CN"/>
              </w:rPr>
              <w:t>评估报告</w:t>
            </w:r>
            <w:r>
              <w:rPr>
                <w:rFonts w:hint="default" w:ascii="Times New Roman" w:hAnsi="Times New Roman" w:eastAsia="仿宋_GB2312" w:cs="Times New Roman"/>
                <w:color w:val="auto"/>
                <w:sz w:val="24"/>
                <w:szCs w:val="24"/>
                <w:highlight w:val="none"/>
                <w:lang w:val="zh-CN" w:eastAsia="zh-CN"/>
              </w:rPr>
              <w:t>符合</w:t>
            </w:r>
            <w:r>
              <w:rPr>
                <w:rFonts w:hint="default" w:ascii="Times New Roman" w:hAnsi="Times New Roman" w:eastAsia="仿宋_GB2312" w:cs="Times New Roman"/>
                <w:color w:val="auto"/>
                <w:sz w:val="24"/>
                <w:szCs w:val="24"/>
                <w:highlight w:val="none"/>
                <w:lang w:val="en-US" w:eastAsia="zh-CN"/>
              </w:rPr>
              <w:t>项目审计机构要求</w:t>
            </w:r>
            <w:r>
              <w:rPr>
                <w:rFonts w:hint="default" w:ascii="Times New Roman" w:hAnsi="Times New Roman" w:eastAsia="仿宋_GB2312" w:cs="Times New Roman"/>
                <w:color w:val="auto"/>
                <w:sz w:val="24"/>
                <w:szCs w:val="24"/>
                <w:highlight w:val="none"/>
                <w:lang w:val="zh-CN" w:eastAsia="zh-CN"/>
              </w:rPr>
              <w:t>。</w:t>
            </w:r>
          </w:p>
        </w:tc>
      </w:tr>
      <w:tr w14:paraId="5974CCF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E36E4B">
            <w:pPr>
              <w:spacing w:line="360" w:lineRule="auto"/>
              <w:jc w:val="center"/>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color w:val="auto"/>
                <w:sz w:val="24"/>
                <w:szCs w:val="24"/>
                <w:highlight w:val="none"/>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BD2CA">
            <w:pPr>
              <w:spacing w:line="360" w:lineRule="auto"/>
              <w:jc w:val="center"/>
              <w:rPr>
                <w:rFonts w:hint="default" w:ascii="Times New Roman" w:hAnsi="Times New Roman" w:eastAsia="仿宋_GB2312" w:cs="Times New Roman"/>
                <w:color w:val="auto"/>
                <w:sz w:val="24"/>
                <w:szCs w:val="24"/>
                <w:highlight w:val="none"/>
                <w:shd w:val="clear" w:color="040000" w:fill="auto"/>
                <w:lang w:eastAsia="zh-CN"/>
              </w:rPr>
            </w:pPr>
            <w:r>
              <w:rPr>
                <w:rFonts w:hint="default" w:ascii="Times New Roman" w:hAnsi="Times New Roman" w:eastAsia="仿宋_GB2312" w:cs="Times New Roman"/>
                <w:color w:val="auto"/>
                <w:sz w:val="24"/>
                <w:szCs w:val="24"/>
                <w:highlight w:val="none"/>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4C355F">
            <w:pPr>
              <w:autoSpaceDE w:val="0"/>
              <w:autoSpaceDN w:val="0"/>
              <w:adjustRightInd w:val="0"/>
              <w:spacing w:line="540" w:lineRule="exact"/>
              <w:ind w:right="-11"/>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zh-CN"/>
              </w:rPr>
              <w:t>招标</w:t>
            </w:r>
            <w:r>
              <w:rPr>
                <w:rFonts w:hint="default" w:ascii="Times New Roman" w:hAnsi="Times New Roman" w:eastAsia="仿宋_GB2312" w:cs="Times New Roman"/>
                <w:bCs/>
                <w:color w:val="auto"/>
                <w:sz w:val="24"/>
                <w:szCs w:val="24"/>
                <w:highlight w:val="none"/>
              </w:rPr>
              <w:t>人</w:t>
            </w:r>
            <w:r>
              <w:rPr>
                <w:rFonts w:hint="default" w:ascii="Times New Roman" w:hAnsi="Times New Roman" w:eastAsia="仿宋_GB2312" w:cs="Times New Roman"/>
                <w:bCs/>
                <w:color w:val="auto"/>
                <w:sz w:val="24"/>
                <w:szCs w:val="24"/>
                <w:highlight w:val="none"/>
                <w:lang w:val="zh-CN"/>
              </w:rPr>
              <w:t>名称：</w:t>
            </w:r>
            <w:r>
              <w:rPr>
                <w:rFonts w:hint="default" w:ascii="Times New Roman" w:hAnsi="Times New Roman" w:eastAsia="仿宋_GB2312" w:cs="Times New Roman"/>
                <w:bCs/>
                <w:color w:val="auto"/>
                <w:sz w:val="24"/>
                <w:szCs w:val="24"/>
                <w:highlight w:val="none"/>
                <w:lang w:val="zh-CN" w:eastAsia="zh-CN"/>
              </w:rPr>
              <w:t>许昌市建设投资有限责任公司</w:t>
            </w:r>
          </w:p>
          <w:p w14:paraId="43F4CF06">
            <w:pPr>
              <w:autoSpaceDE w:val="0"/>
              <w:autoSpaceDN w:val="0"/>
              <w:adjustRightInd w:val="0"/>
              <w:spacing w:line="540" w:lineRule="exact"/>
              <w:ind w:right="-11"/>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rPr>
              <w:t>地  址：</w:t>
            </w:r>
            <w:r>
              <w:rPr>
                <w:rFonts w:hint="default" w:ascii="Times New Roman" w:hAnsi="Times New Roman" w:eastAsia="仿宋_GB2312" w:cs="Times New Roman"/>
                <w:bCs/>
                <w:color w:val="auto"/>
                <w:sz w:val="24"/>
                <w:szCs w:val="24"/>
                <w:highlight w:val="none"/>
                <w:lang w:val="en-US" w:eastAsia="zh-CN"/>
              </w:rPr>
              <w:t>河南省</w:t>
            </w:r>
            <w:r>
              <w:rPr>
                <w:rFonts w:hint="default" w:ascii="Times New Roman" w:hAnsi="Times New Roman" w:eastAsia="仿宋_GB2312" w:cs="Times New Roman"/>
                <w:bCs/>
                <w:color w:val="auto"/>
                <w:sz w:val="24"/>
                <w:szCs w:val="24"/>
                <w:highlight w:val="none"/>
              </w:rPr>
              <w:t>许昌市建安大道东段财政综合大楼</w:t>
            </w:r>
            <w:r>
              <w:rPr>
                <w:rFonts w:hint="default" w:ascii="Times New Roman" w:hAnsi="Times New Roman" w:eastAsia="仿宋_GB2312" w:cs="Times New Roman"/>
                <w:bCs/>
                <w:color w:val="auto"/>
                <w:sz w:val="24"/>
                <w:szCs w:val="24"/>
                <w:highlight w:val="none"/>
                <w:lang w:val="en-US" w:eastAsia="zh-CN"/>
              </w:rPr>
              <w:t>801房间</w:t>
            </w:r>
          </w:p>
          <w:p w14:paraId="677AF8F5">
            <w:pPr>
              <w:autoSpaceDE w:val="0"/>
              <w:autoSpaceDN w:val="0"/>
              <w:adjustRightInd w:val="0"/>
              <w:spacing w:line="540" w:lineRule="exact"/>
              <w:ind w:right="-11"/>
              <w:rPr>
                <w:rFonts w:hint="default" w:ascii="Times New Roman" w:hAnsi="Times New Roman" w:eastAsia="仿宋_GB2312"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lang w:eastAsia="zh-CN"/>
              </w:rPr>
              <w:t>联 系 人：</w:t>
            </w:r>
            <w:r>
              <w:rPr>
                <w:rFonts w:hint="default" w:ascii="Times New Roman" w:hAnsi="Times New Roman" w:eastAsia="仿宋_GB2312" w:cs="Times New Roman"/>
                <w:bCs/>
                <w:color w:val="auto"/>
                <w:sz w:val="24"/>
                <w:szCs w:val="24"/>
                <w:highlight w:val="none"/>
                <w:lang w:val="en-US" w:eastAsia="zh-CN"/>
              </w:rPr>
              <w:t>孙</w:t>
            </w:r>
            <w:r>
              <w:rPr>
                <w:rFonts w:hint="default" w:ascii="Times New Roman" w:hAnsi="Times New Roman" w:eastAsia="仿宋_GB2312" w:cs="Times New Roman"/>
                <w:bCs/>
                <w:color w:val="auto"/>
                <w:sz w:val="24"/>
                <w:szCs w:val="24"/>
                <w:highlight w:val="none"/>
                <w:lang w:val="en-US" w:eastAsia="zh-CN"/>
              </w:rPr>
              <w:t>女士</w:t>
            </w:r>
            <w:r>
              <w:rPr>
                <w:rFonts w:hint="default" w:ascii="Times New Roman" w:hAnsi="Times New Roman" w:eastAsia="仿宋_GB2312" w:cs="Times New Roman"/>
                <w:bCs/>
                <w:color w:val="auto"/>
                <w:sz w:val="24"/>
                <w:szCs w:val="24"/>
                <w:highlight w:val="none"/>
                <w:lang w:eastAsia="zh-CN"/>
              </w:rPr>
              <w:t xml:space="preserve">           </w:t>
            </w:r>
          </w:p>
          <w:p w14:paraId="62B27BE9">
            <w:pPr>
              <w:autoSpaceDE w:val="0"/>
              <w:autoSpaceDN w:val="0"/>
              <w:adjustRightInd w:val="0"/>
              <w:spacing w:line="540" w:lineRule="exact"/>
              <w:ind w:right="-11" w:rightChars="0"/>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bCs/>
                <w:color w:val="auto"/>
                <w:sz w:val="24"/>
                <w:szCs w:val="24"/>
                <w:highlight w:val="none"/>
                <w:lang w:eastAsia="zh-CN"/>
              </w:rPr>
              <w:t>联系电话：</w:t>
            </w:r>
            <w:r>
              <w:rPr>
                <w:rFonts w:hint="default" w:ascii="Times New Roman" w:hAnsi="Times New Roman" w:eastAsia="仿宋_GB2312" w:cs="Times New Roman"/>
                <w:color w:val="auto"/>
                <w:sz w:val="24"/>
                <w:szCs w:val="24"/>
                <w:highlight w:val="none"/>
                <w:lang w:val="en-US" w:eastAsia="zh-CN"/>
              </w:rPr>
              <w:t>0374-2699016</w:t>
            </w:r>
            <w:r>
              <w:rPr>
                <w:rFonts w:hint="default" w:ascii="Times New Roman" w:hAnsi="Times New Roman" w:eastAsia="仿宋_GB2312" w:cs="Times New Roman"/>
                <w:bCs/>
                <w:color w:val="auto"/>
                <w:sz w:val="24"/>
                <w:szCs w:val="24"/>
                <w:highlight w:val="none"/>
                <w:lang w:eastAsia="zh-CN"/>
              </w:rPr>
              <w:t xml:space="preserve">  </w:t>
            </w:r>
          </w:p>
        </w:tc>
      </w:tr>
      <w:tr w14:paraId="508333C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8C9B05D">
            <w:pPr>
              <w:spacing w:line="360" w:lineRule="auto"/>
              <w:jc w:val="center"/>
              <w:rPr>
                <w:rFonts w:hint="default" w:ascii="Times New Roman" w:hAnsi="Times New Roman" w:eastAsia="仿宋_GB2312" w:cs="Times New Roman"/>
                <w:color w:val="auto"/>
                <w:sz w:val="24"/>
                <w:szCs w:val="24"/>
                <w:highlight w:val="none"/>
                <w:shd w:val="clear" w:color="040000" w:fill="auto"/>
                <w:lang w:val="en-US" w:eastAsia="zh-CN"/>
              </w:rPr>
            </w:pPr>
            <w:r>
              <w:rPr>
                <w:rFonts w:hint="default" w:ascii="Times New Roman" w:hAnsi="Times New Roman" w:eastAsia="仿宋_GB2312" w:cs="Times New Roman"/>
                <w:color w:val="auto"/>
                <w:sz w:val="24"/>
                <w:szCs w:val="24"/>
                <w:highlight w:val="none"/>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11C99E3">
            <w:pPr>
              <w:spacing w:line="360" w:lineRule="auto"/>
              <w:jc w:val="center"/>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color w:val="auto"/>
                <w:sz w:val="24"/>
                <w:szCs w:val="24"/>
                <w:highlight w:val="none"/>
                <w:shd w:val="clear" w:color="040000" w:fill="auto"/>
              </w:rPr>
              <w:t>★</w:t>
            </w:r>
            <w:r>
              <w:rPr>
                <w:rFonts w:hint="default" w:ascii="Times New Roman" w:hAnsi="Times New Roman" w:eastAsia="仿宋_GB2312" w:cs="Times New Roman"/>
                <w:color w:val="auto"/>
                <w:sz w:val="24"/>
                <w:szCs w:val="24"/>
                <w:highlight w:val="none"/>
                <w:shd w:val="clear" w:color="040000" w:fill="auto"/>
                <w:lang w:eastAsia="zh-CN"/>
              </w:rPr>
              <w:t>投标人</w:t>
            </w:r>
            <w:r>
              <w:rPr>
                <w:rFonts w:hint="default" w:ascii="Times New Roman" w:hAnsi="Times New Roman" w:eastAsia="仿宋_GB2312" w:cs="Times New Roman"/>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755019">
            <w:pPr>
              <w:autoSpaceDE w:val="0"/>
              <w:autoSpaceDN w:val="0"/>
              <w:adjustRightInd w:val="0"/>
              <w:spacing w:line="540" w:lineRule="exact"/>
              <w:ind w:right="-11"/>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符合《中华人民共和国政府采购法》第二十二条规定</w:t>
            </w:r>
          </w:p>
          <w:p w14:paraId="5F9594DC">
            <w:pPr>
              <w:autoSpaceDE w:val="0"/>
              <w:autoSpaceDN w:val="0"/>
              <w:adjustRightInd w:val="0"/>
              <w:spacing w:line="540" w:lineRule="exact"/>
              <w:ind w:right="-11"/>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特殊资格要求</w:t>
            </w:r>
          </w:p>
          <w:p w14:paraId="69D7D2A1">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highlight w:val="none"/>
                <w:lang w:val="zh-CN"/>
              </w:rPr>
            </w:pPr>
            <w:r>
              <w:rPr>
                <w:rFonts w:hint="default" w:ascii="Times New Roman" w:hAnsi="Times New Roman" w:eastAsia="仿宋_GB2312" w:cs="Times New Roman"/>
                <w:sz w:val="24"/>
                <w:szCs w:val="24"/>
                <w:highlight w:val="none"/>
                <w:lang w:val="en-US" w:eastAsia="zh-CN"/>
              </w:rPr>
              <w:t>1</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zh-CN"/>
              </w:rPr>
              <w:t>具有法定执业资格，有财政部主管部门资产评估备案，资产评估机构和注册资产评估师年检合格，且连续三年无违规记录</w:t>
            </w:r>
            <w:r>
              <w:rPr>
                <w:rFonts w:hint="eastAsia" w:ascii="Times New Roman" w:hAnsi="Times New Roman" w:eastAsia="仿宋_GB2312" w:cs="Times New Roman"/>
                <w:sz w:val="24"/>
                <w:szCs w:val="24"/>
                <w:highlight w:val="none"/>
                <w:lang w:val="zh-CN"/>
              </w:rPr>
              <w:t>；</w:t>
            </w:r>
          </w:p>
          <w:p w14:paraId="67D1714B">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highlight w:val="none"/>
                <w:lang w:val="zh-CN"/>
              </w:rPr>
            </w:pPr>
            <w:r>
              <w:rPr>
                <w:rFonts w:hint="default"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在中国证券监督管理委员会《从事证券服务业务资产评估机构备案名单》内；</w:t>
            </w:r>
          </w:p>
          <w:p w14:paraId="3B1EDE9D">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highlight w:val="none"/>
                <w:lang w:val="zh-CN"/>
              </w:rPr>
            </w:pPr>
            <w:r>
              <w:rPr>
                <w:rFonts w:hint="default" w:ascii="Times New Roman" w:hAnsi="Times New Roman" w:eastAsia="仿宋_GB2312" w:cs="Times New Roman"/>
                <w:sz w:val="24"/>
                <w:szCs w:val="24"/>
                <w:highlight w:val="none"/>
                <w:lang w:val="en-US" w:eastAsia="zh-CN"/>
              </w:rPr>
              <w:t>3</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比选申请人近三年未因重大的执业质量等问题受到通报、处罚，没有处于破产、被责令停业或存在其他违法行为；</w:t>
            </w:r>
          </w:p>
          <w:p w14:paraId="59769937">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比选申请人未被列入“失信被执行人名单”，提供相关主体（包括比选申请人、法定代表人、项目负责人）在“信用中国”网站（www.creditchina.gov.cn）“失信被执行人”情况查询记录（查询日期在比选公告发布日期当日或之后）。</w:t>
            </w:r>
          </w:p>
          <w:p w14:paraId="75E56BBF">
            <w:pPr>
              <w:autoSpaceDE w:val="0"/>
              <w:autoSpaceDN w:val="0"/>
              <w:adjustRightInd w:val="0"/>
              <w:spacing w:line="540" w:lineRule="exact"/>
              <w:ind w:right="-11"/>
              <w:rPr>
                <w:rFonts w:hint="default" w:ascii="Times New Roman" w:hAnsi="Times New Roman" w:eastAsia="仿宋_GB2312" w:cs="Times New Roman"/>
                <w:sz w:val="24"/>
                <w:szCs w:val="24"/>
                <w:highlight w:val="none"/>
                <w:lang w:val="en-US" w:eastAsia="zh-CN"/>
              </w:rPr>
            </w:pPr>
          </w:p>
        </w:tc>
      </w:tr>
      <w:tr w14:paraId="6F0D843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F33C8F">
            <w:pPr>
              <w:spacing w:line="360" w:lineRule="auto"/>
              <w:jc w:val="center"/>
              <w:rPr>
                <w:rFonts w:hint="default" w:ascii="Times New Roman" w:hAnsi="Times New Roman" w:eastAsia="仿宋_GB2312" w:cs="Times New Roman"/>
                <w:color w:val="auto"/>
                <w:sz w:val="24"/>
                <w:szCs w:val="24"/>
                <w:highlight w:val="none"/>
                <w:shd w:val="clear" w:color="040000" w:fill="auto"/>
                <w:lang w:val="en-US" w:eastAsia="zh-CN"/>
              </w:rPr>
            </w:pPr>
            <w:r>
              <w:rPr>
                <w:rFonts w:hint="default" w:ascii="Times New Roman" w:hAnsi="Times New Roman" w:eastAsia="仿宋_GB2312" w:cs="Times New Roman"/>
                <w:color w:val="auto"/>
                <w:sz w:val="24"/>
                <w:szCs w:val="24"/>
                <w:highlight w:val="none"/>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8D9382">
            <w:pPr>
              <w:autoSpaceDE w:val="0"/>
              <w:autoSpaceDN w:val="0"/>
              <w:adjustRightInd w:val="0"/>
              <w:spacing w:line="360" w:lineRule="auto"/>
              <w:ind w:right="-11"/>
              <w:jc w:val="center"/>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039BF0">
            <w:pPr>
              <w:autoSpaceDE w:val="0"/>
              <w:autoSpaceDN w:val="0"/>
              <w:adjustRightInd w:val="0"/>
              <w:spacing w:line="360" w:lineRule="auto"/>
              <w:ind w:right="-11"/>
              <w:rPr>
                <w:rFonts w:hint="default" w:ascii="Times New Roman" w:hAnsi="Times New Roman" w:eastAsia="仿宋_GB2312" w:cs="Times New Roman"/>
                <w:bCs/>
                <w:color w:val="auto"/>
                <w:sz w:val="24"/>
                <w:szCs w:val="24"/>
                <w:highlight w:val="none"/>
                <w:lang w:val="zh-CN" w:eastAsia="zh-CN"/>
              </w:rPr>
            </w:pPr>
            <w:r>
              <w:rPr>
                <w:rFonts w:hint="default" w:ascii="Times New Roman" w:hAnsi="Times New Roman" w:eastAsia="仿宋_GB2312" w:cs="Times New Roman"/>
                <w:bCs/>
                <w:color w:val="auto"/>
                <w:sz w:val="24"/>
                <w:szCs w:val="24"/>
                <w:highlight w:val="none"/>
                <w:lang w:val="zh-CN"/>
              </w:rPr>
              <w:t>本项目不接受联合体</w:t>
            </w:r>
            <w:r>
              <w:rPr>
                <w:rFonts w:hint="default" w:ascii="Times New Roman" w:hAnsi="Times New Roman" w:eastAsia="仿宋_GB2312" w:cs="Times New Roman"/>
                <w:bCs/>
                <w:color w:val="auto"/>
                <w:sz w:val="24"/>
                <w:szCs w:val="24"/>
                <w:highlight w:val="none"/>
                <w:lang w:val="en-US" w:eastAsia="zh-CN"/>
              </w:rPr>
              <w:t>投标</w:t>
            </w:r>
          </w:p>
        </w:tc>
      </w:tr>
      <w:tr w14:paraId="182024E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7C719D">
            <w:pPr>
              <w:spacing w:line="360" w:lineRule="auto"/>
              <w:jc w:val="center"/>
              <w:rPr>
                <w:rFonts w:hint="default" w:ascii="Times New Roman" w:hAnsi="Times New Roman" w:eastAsia="仿宋_GB2312" w:cs="Times New Roman"/>
                <w:color w:val="auto"/>
                <w:sz w:val="24"/>
                <w:szCs w:val="24"/>
                <w:highlight w:val="none"/>
                <w:shd w:val="clear" w:color="040000" w:fill="auto"/>
                <w:lang w:val="en-US" w:eastAsia="zh-CN"/>
              </w:rPr>
            </w:pPr>
            <w:r>
              <w:rPr>
                <w:rFonts w:hint="default" w:ascii="Times New Roman" w:hAnsi="Times New Roman" w:eastAsia="仿宋_GB2312" w:cs="Times New Roman"/>
                <w:color w:val="auto"/>
                <w:sz w:val="24"/>
                <w:szCs w:val="24"/>
                <w:highlight w:val="none"/>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71480F">
            <w:pPr>
              <w:autoSpaceDE w:val="0"/>
              <w:autoSpaceDN w:val="0"/>
              <w:adjustRightInd w:val="0"/>
              <w:spacing w:line="540" w:lineRule="exact"/>
              <w:jc w:val="center"/>
              <w:rPr>
                <w:rFonts w:hint="default" w:ascii="Times New Roman" w:hAnsi="Times New Roman" w:eastAsia="仿宋_GB2312" w:cs="Times New Roman"/>
                <w:bCs/>
                <w:color w:val="auto"/>
                <w:sz w:val="24"/>
                <w:szCs w:val="24"/>
                <w:highlight w:val="none"/>
                <w:lang w:val="zh-CN" w:eastAsia="zh-CN"/>
              </w:rPr>
            </w:pPr>
            <w:r>
              <w:rPr>
                <w:rFonts w:hint="default" w:ascii="Times New Roman" w:hAnsi="Times New Roman" w:eastAsia="仿宋_GB2312" w:cs="Times New Roman"/>
                <w:b/>
                <w:color w:val="auto"/>
                <w:sz w:val="24"/>
                <w:szCs w:val="24"/>
                <w:highlight w:val="none"/>
              </w:rPr>
              <w:t>★</w:t>
            </w:r>
            <w:r>
              <w:rPr>
                <w:rFonts w:hint="default" w:ascii="Times New Roman" w:hAnsi="Times New Roman" w:eastAsia="仿宋_GB2312" w:cs="Times New Roman"/>
                <w:bCs/>
                <w:color w:val="auto"/>
                <w:sz w:val="24"/>
                <w:szCs w:val="24"/>
                <w:highlight w:val="none"/>
                <w:lang w:val="en-US" w:eastAsia="zh-CN"/>
              </w:rPr>
              <w:t>评估认证服务</w:t>
            </w:r>
            <w:r>
              <w:rPr>
                <w:rFonts w:hint="default" w:ascii="Times New Roman" w:hAnsi="Times New Roman" w:eastAsia="仿宋_GB2312"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0F0045">
            <w:pPr>
              <w:numPr>
                <w:ilvl w:val="0"/>
                <w:numId w:val="0"/>
              </w:numPr>
              <w:autoSpaceDE w:val="0"/>
              <w:autoSpaceDN w:val="0"/>
              <w:adjustRightInd w:val="0"/>
              <w:spacing w:line="540" w:lineRule="exact"/>
              <w:rPr>
                <w:rFonts w:hint="default" w:ascii="Times New Roman" w:hAnsi="Times New Roman" w:eastAsia="仿宋_GB2312" w:cs="Times New Roman"/>
                <w:color w:val="auto"/>
                <w:sz w:val="24"/>
                <w:szCs w:val="24"/>
                <w:highlight w:val="none"/>
                <w:lang w:val="zh-CN"/>
              </w:rPr>
            </w:pPr>
            <w:r>
              <w:rPr>
                <w:rFonts w:hint="default" w:ascii="Times New Roman" w:hAnsi="Times New Roman" w:eastAsia="仿宋_GB2312" w:cs="Times New Roman"/>
                <w:b/>
                <w:bCs/>
                <w:color w:val="auto"/>
                <w:kern w:val="2"/>
                <w:sz w:val="24"/>
                <w:szCs w:val="24"/>
                <w:lang w:val="zh-CN" w:eastAsia="zh-CN" w:bidi="ar-SA"/>
              </w:rPr>
              <w:t>1</w:t>
            </w:r>
            <w:r>
              <w:rPr>
                <w:rFonts w:hint="eastAsia" w:ascii="Times New Roman" w:hAnsi="Times New Roman" w:eastAsia="仿宋_GB2312" w:cs="Times New Roman"/>
                <w:b/>
                <w:bCs/>
                <w:color w:val="auto"/>
                <w:kern w:val="2"/>
                <w:sz w:val="24"/>
                <w:szCs w:val="24"/>
                <w:lang w:val="zh-CN" w:eastAsia="zh-CN" w:bidi="ar-SA"/>
              </w:rPr>
              <w:t>.</w:t>
            </w:r>
            <w:r>
              <w:rPr>
                <w:rFonts w:hint="default" w:ascii="Times New Roman" w:hAnsi="Times New Roman" w:eastAsia="仿宋_GB2312" w:cs="Times New Roman"/>
                <w:b/>
                <w:color w:val="auto"/>
                <w:sz w:val="24"/>
                <w:szCs w:val="24"/>
                <w:highlight w:val="none"/>
              </w:rPr>
              <w:t>最高限价：</w:t>
            </w:r>
            <w:r>
              <w:rPr>
                <w:rFonts w:hint="default" w:ascii="Times New Roman" w:hAnsi="Times New Roman" w:eastAsia="仿宋_GB2312" w:cs="Times New Roman"/>
                <w:color w:val="auto"/>
                <w:sz w:val="24"/>
                <w:szCs w:val="24"/>
                <w:highlight w:val="none"/>
                <w:lang w:val="zh-CN" w:eastAsia="zh-CN"/>
              </w:rPr>
              <w:t>本项目评估服务费最高限价为</w:t>
            </w:r>
            <w:r>
              <w:rPr>
                <w:rFonts w:hint="default" w:ascii="Times New Roman" w:hAnsi="Times New Roman" w:eastAsia="仿宋_GB2312" w:cs="Times New Roman"/>
                <w:color w:val="auto"/>
                <w:sz w:val="24"/>
                <w:szCs w:val="24"/>
                <w:highlight w:val="none"/>
                <w:lang w:val="en-US" w:eastAsia="zh-CN"/>
              </w:rPr>
              <w:t>15.74万元</w:t>
            </w:r>
            <w:r>
              <w:rPr>
                <w:rFonts w:hint="default" w:ascii="Times New Roman" w:hAnsi="Times New Roman" w:eastAsia="仿宋_GB2312" w:cs="Times New Roman"/>
                <w:color w:val="auto"/>
                <w:sz w:val="24"/>
                <w:szCs w:val="24"/>
                <w:highlight w:val="none"/>
                <w:lang w:val="zh-CN" w:eastAsia="zh-CN"/>
              </w:rPr>
              <w:t>，超出最高限价的投标无效。</w:t>
            </w:r>
          </w:p>
          <w:p w14:paraId="3BE2EE56">
            <w:pPr>
              <w:numPr>
                <w:ilvl w:val="0"/>
                <w:numId w:val="0"/>
              </w:numPr>
              <w:autoSpaceDE w:val="0"/>
              <w:autoSpaceDN w:val="0"/>
              <w:adjustRightInd w:val="0"/>
              <w:spacing w:line="540" w:lineRule="exact"/>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
                <w:bCs/>
                <w:color w:val="auto"/>
                <w:kern w:val="2"/>
                <w:sz w:val="24"/>
                <w:szCs w:val="24"/>
                <w:lang w:val="en-US" w:eastAsia="zh-CN" w:bidi="ar-SA"/>
              </w:rPr>
              <w:t>2</w:t>
            </w:r>
            <w:r>
              <w:rPr>
                <w:rFonts w:hint="eastAsia" w:ascii="Times New Roman" w:hAnsi="Times New Roman" w:eastAsia="仿宋_GB2312" w:cs="Times New Roman"/>
                <w:b/>
                <w:bCs/>
                <w:color w:val="auto"/>
                <w:kern w:val="2"/>
                <w:sz w:val="24"/>
                <w:szCs w:val="24"/>
                <w:lang w:val="en-US" w:eastAsia="zh-CN" w:bidi="ar-SA"/>
              </w:rPr>
              <w:t>.</w:t>
            </w:r>
            <w:r>
              <w:rPr>
                <w:rFonts w:hint="default" w:ascii="Times New Roman" w:hAnsi="Times New Roman" w:eastAsia="仿宋_GB2312" w:cs="Times New Roman"/>
                <w:b/>
                <w:color w:val="auto"/>
                <w:sz w:val="24"/>
                <w:szCs w:val="24"/>
                <w:highlight w:val="none"/>
              </w:rPr>
              <w:t>报价方式：</w:t>
            </w:r>
            <w:r>
              <w:rPr>
                <w:rFonts w:hint="default" w:ascii="Times New Roman" w:hAnsi="Times New Roman" w:eastAsia="仿宋_GB2312" w:cs="Times New Roman"/>
                <w:b w:val="0"/>
                <w:bCs/>
                <w:color w:val="auto"/>
                <w:sz w:val="24"/>
                <w:szCs w:val="24"/>
                <w:highlight w:val="none"/>
                <w:lang w:val="en-US" w:eastAsia="zh-CN"/>
              </w:rPr>
              <w:t>总价报价</w:t>
            </w:r>
            <w:r>
              <w:rPr>
                <w:rFonts w:hint="default" w:ascii="Times New Roman" w:hAnsi="Times New Roman" w:eastAsia="仿宋_GB2312" w:cs="Times New Roman"/>
                <w:b w:val="0"/>
                <w:bCs/>
                <w:color w:val="auto"/>
                <w:sz w:val="24"/>
                <w:szCs w:val="24"/>
                <w:highlight w:val="none"/>
                <w:lang w:eastAsia="zh-CN"/>
              </w:rPr>
              <w:t>。</w:t>
            </w:r>
          </w:p>
          <w:p w14:paraId="7F5435EB">
            <w:pPr>
              <w:autoSpaceDE w:val="0"/>
              <w:autoSpaceDN w:val="0"/>
              <w:adjustRightInd w:val="0"/>
              <w:spacing w:line="540" w:lineRule="exact"/>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
                <w:color w:val="auto"/>
                <w:sz w:val="24"/>
                <w:szCs w:val="24"/>
                <w:highlight w:val="none"/>
                <w:lang w:val="en-US" w:eastAsia="zh-CN"/>
              </w:rPr>
              <w:t>3</w:t>
            </w:r>
            <w:r>
              <w:rPr>
                <w:rFonts w:hint="eastAsia" w:ascii="Times New Roman" w:hAnsi="Times New Roman" w:eastAsia="仿宋_GB2312" w:cs="Times New Roman"/>
                <w:b/>
                <w:color w:val="auto"/>
                <w:sz w:val="24"/>
                <w:szCs w:val="24"/>
                <w:highlight w:val="none"/>
                <w:lang w:val="en-US" w:eastAsia="zh-CN"/>
              </w:rPr>
              <w:t>.</w:t>
            </w:r>
            <w:r>
              <w:rPr>
                <w:rFonts w:hint="default" w:ascii="Times New Roman" w:hAnsi="Times New Roman" w:eastAsia="仿宋_GB2312" w:cs="Times New Roman"/>
                <w:b/>
                <w:color w:val="auto"/>
                <w:sz w:val="24"/>
                <w:szCs w:val="24"/>
                <w:highlight w:val="none"/>
              </w:rPr>
              <w:t>报价要求：</w:t>
            </w:r>
            <w:r>
              <w:rPr>
                <w:rFonts w:hint="default" w:ascii="Times New Roman" w:hAnsi="Times New Roman" w:eastAsia="仿宋_GB2312" w:cs="Times New Roman"/>
                <w:b w:val="0"/>
                <w:bCs/>
                <w:color w:val="auto"/>
                <w:sz w:val="24"/>
                <w:szCs w:val="24"/>
                <w:highlight w:val="none"/>
                <w:lang w:eastAsia="zh-CN"/>
              </w:rPr>
              <w:t>按照万元为单位进行报价，报价保留</w:t>
            </w:r>
            <w:r>
              <w:rPr>
                <w:rFonts w:hint="default" w:ascii="Times New Roman" w:hAnsi="Times New Roman" w:eastAsia="仿宋_GB2312" w:cs="Times New Roman"/>
                <w:b w:val="0"/>
                <w:bCs/>
                <w:color w:val="auto"/>
                <w:sz w:val="24"/>
                <w:szCs w:val="24"/>
                <w:highlight w:val="none"/>
                <w:lang w:val="en-US" w:eastAsia="zh-CN"/>
              </w:rPr>
              <w:t>2位小数</w:t>
            </w:r>
            <w:r>
              <w:rPr>
                <w:rFonts w:hint="default" w:ascii="Times New Roman" w:hAnsi="Times New Roman" w:eastAsia="仿宋_GB2312" w:cs="Times New Roman"/>
                <w:b w:val="0"/>
                <w:bCs/>
                <w:color w:val="auto"/>
                <w:sz w:val="24"/>
                <w:szCs w:val="24"/>
                <w:highlight w:val="none"/>
              </w:rPr>
              <w:t>。</w:t>
            </w:r>
          </w:p>
        </w:tc>
      </w:tr>
      <w:tr w14:paraId="3D9A7AD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636B83">
            <w:pPr>
              <w:spacing w:line="360" w:lineRule="auto"/>
              <w:jc w:val="center"/>
              <w:rPr>
                <w:rFonts w:hint="default" w:ascii="Times New Roman" w:hAnsi="Times New Roman" w:eastAsia="仿宋_GB2312" w:cs="Times New Roman"/>
                <w:color w:val="auto"/>
                <w:sz w:val="24"/>
                <w:szCs w:val="24"/>
                <w:highlight w:val="none"/>
                <w:shd w:val="clear" w:color="040000" w:fill="auto"/>
                <w:lang w:val="en-US" w:eastAsia="zh-CN"/>
              </w:rPr>
            </w:pPr>
            <w:r>
              <w:rPr>
                <w:rFonts w:hint="default" w:ascii="Times New Roman" w:hAnsi="Times New Roman" w:eastAsia="仿宋_GB2312" w:cs="Times New Roman"/>
                <w:color w:val="auto"/>
                <w:sz w:val="24"/>
                <w:szCs w:val="24"/>
                <w:highlight w:val="none"/>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E64E67">
            <w:pPr>
              <w:autoSpaceDE w:val="0"/>
              <w:autoSpaceDN w:val="0"/>
              <w:adjustRightInd w:val="0"/>
              <w:spacing w:line="360" w:lineRule="auto"/>
              <w:ind w:right="-11"/>
              <w:jc w:val="center"/>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C06D37">
            <w:pPr>
              <w:autoSpaceDE w:val="0"/>
              <w:autoSpaceDN w:val="0"/>
              <w:adjustRightInd w:val="0"/>
              <w:spacing w:line="360" w:lineRule="auto"/>
              <w:ind w:right="-11"/>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fldChar w:fldCharType="begin"/>
            </w:r>
            <w:r>
              <w:rPr>
                <w:rFonts w:hint="default" w:ascii="Times New Roman" w:hAnsi="Times New Roman" w:eastAsia="仿宋_GB2312" w:cs="Times New Roman"/>
                <w:bCs/>
                <w:color w:val="auto"/>
                <w:sz w:val="24"/>
                <w:szCs w:val="24"/>
                <w:highlight w:val="none"/>
                <w:lang w:val="zh-CN"/>
              </w:rPr>
              <w:instrText xml:space="preserve">eq \o\ac(</w:instrText>
            </w:r>
            <w:r>
              <w:rPr>
                <w:rFonts w:hint="default" w:ascii="Times New Roman" w:hAnsi="Times New Roman" w:eastAsia="仿宋_GB2312" w:cs="Times New Roman"/>
                <w:bCs/>
                <w:color w:val="auto"/>
                <w:position w:val="-4"/>
                <w:sz w:val="36"/>
                <w:szCs w:val="24"/>
                <w:highlight w:val="none"/>
                <w:lang w:val="zh-CN"/>
              </w:rPr>
              <w:instrText xml:space="preserve">□</w:instrText>
            </w:r>
            <w:r>
              <w:rPr>
                <w:rFonts w:hint="default" w:ascii="Times New Roman" w:hAnsi="Times New Roman" w:eastAsia="仿宋_GB2312" w:cs="Times New Roman"/>
                <w:bCs/>
                <w:color w:val="auto"/>
                <w:position w:val="0"/>
                <w:sz w:val="24"/>
                <w:szCs w:val="24"/>
                <w:highlight w:val="none"/>
                <w:lang w:val="zh-CN"/>
              </w:rPr>
              <w:instrText xml:space="preserve">,√)</w:instrText>
            </w:r>
            <w:r>
              <w:rPr>
                <w:rFonts w:hint="default" w:ascii="Times New Roman" w:hAnsi="Times New Roman" w:eastAsia="仿宋_GB2312" w:cs="Times New Roman"/>
                <w:bCs/>
                <w:color w:val="auto"/>
                <w:sz w:val="24"/>
                <w:szCs w:val="24"/>
                <w:highlight w:val="none"/>
                <w:lang w:val="zh-CN"/>
              </w:rPr>
              <w:fldChar w:fldCharType="end"/>
            </w:r>
            <w:r>
              <w:rPr>
                <w:rFonts w:hint="default" w:ascii="Times New Roman" w:hAnsi="Times New Roman" w:eastAsia="仿宋_GB2312" w:cs="Times New Roman"/>
                <w:bCs/>
                <w:color w:val="auto"/>
                <w:sz w:val="24"/>
                <w:szCs w:val="24"/>
                <w:highlight w:val="none"/>
                <w:lang w:val="zh-CN"/>
              </w:rPr>
              <w:t>不组织，由投标人自行勘察现场</w:t>
            </w:r>
          </w:p>
          <w:p w14:paraId="3C543CA5">
            <w:pPr>
              <w:autoSpaceDE w:val="0"/>
              <w:autoSpaceDN w:val="0"/>
              <w:adjustRightInd w:val="0"/>
              <w:spacing w:line="360" w:lineRule="auto"/>
              <w:ind w:right="-11"/>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□组织，时间：      地点：</w:t>
            </w:r>
          </w:p>
        </w:tc>
      </w:tr>
      <w:tr w14:paraId="73ECCB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3A997D">
            <w:pPr>
              <w:spacing w:line="360" w:lineRule="auto"/>
              <w:jc w:val="center"/>
              <w:rPr>
                <w:rFonts w:hint="default" w:ascii="Times New Roman" w:hAnsi="Times New Roman" w:eastAsia="仿宋_GB2312" w:cs="Times New Roman"/>
                <w:color w:val="auto"/>
                <w:sz w:val="24"/>
                <w:szCs w:val="24"/>
                <w:highlight w:val="none"/>
                <w:shd w:val="clear" w:color="040000" w:fill="auto"/>
                <w:lang w:val="en-US" w:eastAsia="zh-CN"/>
              </w:rPr>
            </w:pPr>
            <w:r>
              <w:rPr>
                <w:rFonts w:hint="default" w:ascii="Times New Roman" w:hAnsi="Times New Roman" w:eastAsia="仿宋_GB2312" w:cs="Times New Roman"/>
                <w:color w:val="auto"/>
                <w:sz w:val="24"/>
                <w:szCs w:val="24"/>
                <w:highlight w:val="none"/>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2A1F4B">
            <w:pPr>
              <w:autoSpaceDE w:val="0"/>
              <w:autoSpaceDN w:val="0"/>
              <w:adjustRightInd w:val="0"/>
              <w:spacing w:line="360" w:lineRule="auto"/>
              <w:ind w:right="-11"/>
              <w:jc w:val="center"/>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en-US" w:eastAsia="zh-CN"/>
              </w:rPr>
              <w:t>开标</w:t>
            </w:r>
            <w:r>
              <w:rPr>
                <w:rFonts w:hint="default" w:ascii="Times New Roman" w:hAnsi="Times New Roman" w:eastAsia="仿宋_GB2312" w:cs="Times New Roman"/>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48B121">
            <w:pPr>
              <w:autoSpaceDE w:val="0"/>
              <w:autoSpaceDN w:val="0"/>
              <w:adjustRightInd w:val="0"/>
              <w:spacing w:line="360" w:lineRule="auto"/>
              <w:ind w:right="-11"/>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fldChar w:fldCharType="begin"/>
            </w:r>
            <w:r>
              <w:rPr>
                <w:rFonts w:hint="default" w:ascii="Times New Roman" w:hAnsi="Times New Roman" w:eastAsia="仿宋_GB2312" w:cs="Times New Roman"/>
                <w:bCs/>
                <w:color w:val="auto"/>
                <w:sz w:val="24"/>
                <w:szCs w:val="24"/>
                <w:highlight w:val="none"/>
                <w:lang w:val="zh-CN"/>
              </w:rPr>
              <w:instrText xml:space="preserve">eq \o\ac(</w:instrText>
            </w:r>
            <w:r>
              <w:rPr>
                <w:rFonts w:hint="default" w:ascii="Times New Roman" w:hAnsi="Times New Roman" w:eastAsia="仿宋_GB2312" w:cs="Times New Roman"/>
                <w:bCs/>
                <w:color w:val="auto"/>
                <w:position w:val="-4"/>
                <w:sz w:val="36"/>
                <w:szCs w:val="24"/>
                <w:highlight w:val="none"/>
                <w:lang w:val="zh-CN"/>
              </w:rPr>
              <w:instrText xml:space="preserve">□</w:instrText>
            </w:r>
            <w:r>
              <w:rPr>
                <w:rFonts w:hint="default" w:ascii="Times New Roman" w:hAnsi="Times New Roman" w:eastAsia="仿宋_GB2312" w:cs="Times New Roman"/>
                <w:bCs/>
                <w:color w:val="auto"/>
                <w:position w:val="0"/>
                <w:sz w:val="24"/>
                <w:szCs w:val="24"/>
                <w:highlight w:val="none"/>
                <w:lang w:val="zh-CN"/>
              </w:rPr>
              <w:instrText xml:space="preserve">,√)</w:instrText>
            </w:r>
            <w:r>
              <w:rPr>
                <w:rFonts w:hint="default" w:ascii="Times New Roman" w:hAnsi="Times New Roman" w:eastAsia="仿宋_GB2312" w:cs="Times New Roman"/>
                <w:bCs/>
                <w:color w:val="auto"/>
                <w:sz w:val="24"/>
                <w:szCs w:val="24"/>
                <w:highlight w:val="none"/>
                <w:lang w:val="zh-CN"/>
              </w:rPr>
              <w:fldChar w:fldCharType="end"/>
            </w:r>
            <w:r>
              <w:rPr>
                <w:rFonts w:hint="default" w:ascii="Times New Roman" w:hAnsi="Times New Roman" w:eastAsia="仿宋_GB2312" w:cs="Times New Roman"/>
                <w:bCs/>
                <w:color w:val="auto"/>
                <w:sz w:val="24"/>
                <w:szCs w:val="24"/>
                <w:highlight w:val="none"/>
                <w:lang w:val="zh-CN"/>
              </w:rPr>
              <w:t>不召开</w:t>
            </w:r>
          </w:p>
          <w:p w14:paraId="028310CB">
            <w:pPr>
              <w:autoSpaceDE w:val="0"/>
              <w:autoSpaceDN w:val="0"/>
              <w:adjustRightInd w:val="0"/>
              <w:spacing w:line="360" w:lineRule="auto"/>
              <w:ind w:right="-11"/>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□召开，时间：      地点：</w:t>
            </w:r>
          </w:p>
        </w:tc>
      </w:tr>
      <w:tr w14:paraId="75FDCFE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184F18">
            <w:pPr>
              <w:spacing w:line="360" w:lineRule="auto"/>
              <w:jc w:val="center"/>
              <w:rPr>
                <w:rFonts w:hint="default" w:ascii="Times New Roman" w:hAnsi="Times New Roman" w:eastAsia="仿宋_GB2312" w:cs="Times New Roman"/>
                <w:color w:val="auto"/>
                <w:sz w:val="24"/>
                <w:szCs w:val="24"/>
                <w:highlight w:val="none"/>
                <w:shd w:val="clear" w:color="040000" w:fill="auto"/>
                <w:lang w:val="en-US" w:eastAsia="zh-CN"/>
              </w:rPr>
            </w:pPr>
            <w:r>
              <w:rPr>
                <w:rFonts w:hint="default" w:ascii="Times New Roman" w:hAnsi="Times New Roman" w:eastAsia="仿宋_GB2312" w:cs="Times New Roman"/>
                <w:color w:val="auto"/>
                <w:sz w:val="24"/>
                <w:szCs w:val="24"/>
                <w:highlight w:val="none"/>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58558">
            <w:pPr>
              <w:autoSpaceDE w:val="0"/>
              <w:autoSpaceDN w:val="0"/>
              <w:adjustRightInd w:val="0"/>
              <w:spacing w:line="360" w:lineRule="auto"/>
              <w:ind w:right="-11"/>
              <w:jc w:val="center"/>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w:t>
            </w:r>
            <w:r>
              <w:rPr>
                <w:rFonts w:hint="default" w:ascii="Times New Roman" w:hAnsi="Times New Roman" w:eastAsia="仿宋_GB2312" w:cs="Times New Roman"/>
                <w:bCs/>
                <w:color w:val="auto"/>
                <w:sz w:val="24"/>
                <w:szCs w:val="24"/>
                <w:highlight w:val="none"/>
                <w:lang w:val="en-US" w:eastAsia="zh-CN"/>
              </w:rPr>
              <w:t>投标</w:t>
            </w:r>
            <w:r>
              <w:rPr>
                <w:rFonts w:hint="default" w:ascii="Times New Roman" w:hAnsi="Times New Roman" w:eastAsia="仿宋_GB2312" w:cs="Times New Roman"/>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582CD">
            <w:pPr>
              <w:autoSpaceDE w:val="0"/>
              <w:autoSpaceDN w:val="0"/>
              <w:adjustRightInd w:val="0"/>
              <w:spacing w:line="360" w:lineRule="auto"/>
              <w:ind w:right="-11"/>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en-US" w:eastAsia="zh-CN"/>
              </w:rPr>
              <w:t>90</w:t>
            </w:r>
            <w:r>
              <w:rPr>
                <w:rFonts w:hint="default" w:ascii="Times New Roman" w:hAnsi="Times New Roman" w:eastAsia="仿宋_GB2312" w:cs="Times New Roman"/>
                <w:bCs/>
                <w:color w:val="auto"/>
                <w:sz w:val="24"/>
                <w:szCs w:val="24"/>
                <w:highlight w:val="none"/>
                <w:lang w:val="zh-CN"/>
              </w:rPr>
              <w:t>天（自提交投标文件的截止之日起算）</w:t>
            </w:r>
          </w:p>
          <w:p w14:paraId="12D3D2E4">
            <w:pPr>
              <w:autoSpaceDE w:val="0"/>
              <w:autoSpaceDN w:val="0"/>
              <w:adjustRightInd w:val="0"/>
              <w:spacing w:line="360" w:lineRule="auto"/>
              <w:ind w:right="-11"/>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中标人投标有效期延至合同验收之日，中标人全部合同义务履行完毕为止。</w:t>
            </w:r>
          </w:p>
        </w:tc>
      </w:tr>
      <w:tr w14:paraId="477CEF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B79C3B">
            <w:pPr>
              <w:spacing w:line="360" w:lineRule="auto"/>
              <w:jc w:val="center"/>
              <w:rPr>
                <w:rFonts w:hint="default" w:ascii="Times New Roman" w:hAnsi="Times New Roman" w:eastAsia="仿宋_GB2312" w:cs="Times New Roman"/>
                <w:color w:val="auto"/>
                <w:sz w:val="24"/>
                <w:szCs w:val="24"/>
                <w:highlight w:val="none"/>
                <w:shd w:val="clear" w:color="040000" w:fill="auto"/>
                <w:lang w:val="en-US" w:eastAsia="zh-CN"/>
              </w:rPr>
            </w:pPr>
            <w:r>
              <w:rPr>
                <w:rFonts w:hint="default" w:ascii="Times New Roman" w:hAnsi="Times New Roman" w:eastAsia="仿宋_GB2312" w:cs="Times New Roman"/>
                <w:color w:val="auto"/>
                <w:sz w:val="24"/>
                <w:szCs w:val="24"/>
                <w:highlight w:val="none"/>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1BCC0A">
            <w:pPr>
              <w:autoSpaceDE w:val="0"/>
              <w:autoSpaceDN w:val="0"/>
              <w:adjustRightInd w:val="0"/>
              <w:spacing w:line="540" w:lineRule="exact"/>
              <w:jc w:val="center"/>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E0FE15">
            <w:pPr>
              <w:autoSpaceDE w:val="0"/>
              <w:autoSpaceDN w:val="0"/>
              <w:adjustRightInd w:val="0"/>
              <w:spacing w:line="540" w:lineRule="exact"/>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
                <w:color w:val="auto"/>
                <w:kern w:val="0"/>
                <w:sz w:val="24"/>
                <w:szCs w:val="24"/>
                <w:highlight w:val="none"/>
                <w:lang w:val="zh-CN"/>
              </w:rPr>
              <w:fldChar w:fldCharType="begin"/>
            </w:r>
            <w:r>
              <w:rPr>
                <w:rFonts w:hint="default" w:ascii="Times New Roman" w:hAnsi="Times New Roman" w:eastAsia="仿宋_GB2312" w:cs="Times New Roman"/>
                <w:b/>
                <w:color w:val="auto"/>
                <w:kern w:val="0"/>
                <w:sz w:val="24"/>
                <w:szCs w:val="24"/>
                <w:highlight w:val="none"/>
                <w:lang w:val="zh-CN"/>
              </w:rPr>
              <w:instrText xml:space="preserve">eq \o\ac(</w:instrText>
            </w:r>
            <w:r>
              <w:rPr>
                <w:rFonts w:hint="default" w:ascii="Times New Roman" w:hAnsi="Times New Roman" w:eastAsia="仿宋_GB2312" w:cs="Times New Roman"/>
                <w:b/>
                <w:color w:val="auto"/>
                <w:kern w:val="0"/>
                <w:position w:val="-4"/>
                <w:sz w:val="36"/>
                <w:szCs w:val="24"/>
                <w:highlight w:val="none"/>
                <w:lang w:val="zh-CN"/>
              </w:rPr>
              <w:instrText xml:space="preserve">□</w:instrText>
            </w:r>
            <w:r>
              <w:rPr>
                <w:rFonts w:hint="default" w:ascii="Times New Roman" w:hAnsi="Times New Roman" w:eastAsia="仿宋_GB2312" w:cs="Times New Roman"/>
                <w:b/>
                <w:color w:val="auto"/>
                <w:kern w:val="0"/>
                <w:position w:val="0"/>
                <w:sz w:val="24"/>
                <w:szCs w:val="24"/>
                <w:highlight w:val="none"/>
                <w:lang w:val="zh-CN"/>
              </w:rPr>
              <w:instrText xml:space="preserve">,√)</w:instrText>
            </w:r>
            <w:r>
              <w:rPr>
                <w:rFonts w:hint="default" w:ascii="Times New Roman" w:hAnsi="Times New Roman" w:eastAsia="仿宋_GB2312" w:cs="Times New Roman"/>
                <w:b/>
                <w:color w:val="auto"/>
                <w:kern w:val="0"/>
                <w:sz w:val="24"/>
                <w:szCs w:val="24"/>
                <w:highlight w:val="none"/>
                <w:lang w:val="zh-CN"/>
              </w:rPr>
              <w:fldChar w:fldCharType="end"/>
            </w:r>
            <w:r>
              <w:rPr>
                <w:rFonts w:hint="default" w:ascii="Times New Roman" w:hAnsi="Times New Roman" w:eastAsia="仿宋_GB2312" w:cs="Times New Roman"/>
                <w:bCs/>
                <w:color w:val="auto"/>
                <w:sz w:val="24"/>
                <w:szCs w:val="24"/>
                <w:highlight w:val="none"/>
                <w:lang w:val="zh-CN"/>
              </w:rPr>
              <w:t xml:space="preserve">不允许  </w:t>
            </w:r>
            <w:r>
              <w:rPr>
                <w:rFonts w:hint="default" w:ascii="Times New Roman" w:hAnsi="Times New Roman" w:eastAsia="仿宋_GB2312" w:cs="Times New Roman"/>
                <w:b/>
                <w:color w:val="auto"/>
                <w:kern w:val="0"/>
                <w:sz w:val="24"/>
                <w:szCs w:val="24"/>
                <w:highlight w:val="none"/>
                <w:lang w:val="zh-CN"/>
              </w:rPr>
              <w:fldChar w:fldCharType="begin"/>
            </w:r>
            <w:r>
              <w:rPr>
                <w:rFonts w:hint="default" w:ascii="Times New Roman" w:hAnsi="Times New Roman" w:eastAsia="仿宋_GB2312" w:cs="Times New Roman"/>
                <w:b/>
                <w:color w:val="auto"/>
                <w:kern w:val="0"/>
                <w:sz w:val="24"/>
                <w:szCs w:val="24"/>
                <w:highlight w:val="none"/>
                <w:lang w:val="zh-CN"/>
              </w:rPr>
              <w:instrText xml:space="preserve">eq \o\ac(</w:instrText>
            </w:r>
            <w:r>
              <w:rPr>
                <w:rFonts w:hint="default" w:ascii="Times New Roman" w:hAnsi="Times New Roman" w:eastAsia="仿宋_GB2312" w:cs="Times New Roman"/>
                <w:b/>
                <w:color w:val="auto"/>
                <w:kern w:val="0"/>
                <w:position w:val="-4"/>
                <w:sz w:val="36"/>
                <w:szCs w:val="24"/>
                <w:highlight w:val="none"/>
                <w:lang w:val="zh-CN"/>
              </w:rPr>
              <w:instrText xml:space="preserve">□</w:instrText>
            </w:r>
            <w:r>
              <w:rPr>
                <w:rFonts w:hint="default" w:ascii="Times New Roman" w:hAnsi="Times New Roman" w:eastAsia="仿宋_GB2312" w:cs="Times New Roman"/>
                <w:b/>
                <w:color w:val="auto"/>
                <w:kern w:val="0"/>
                <w:position w:val="0"/>
                <w:sz w:val="24"/>
                <w:szCs w:val="24"/>
                <w:highlight w:val="none"/>
                <w:lang w:val="zh-CN"/>
              </w:rPr>
              <w:instrText xml:space="preserve">)</w:instrText>
            </w:r>
            <w:r>
              <w:rPr>
                <w:rFonts w:hint="default" w:ascii="Times New Roman" w:hAnsi="Times New Roman" w:eastAsia="仿宋_GB2312" w:cs="Times New Roman"/>
                <w:b/>
                <w:color w:val="auto"/>
                <w:kern w:val="0"/>
                <w:sz w:val="24"/>
                <w:szCs w:val="24"/>
                <w:highlight w:val="none"/>
                <w:lang w:val="zh-CN"/>
              </w:rPr>
              <w:fldChar w:fldCharType="end"/>
            </w:r>
            <w:r>
              <w:rPr>
                <w:rFonts w:hint="default" w:ascii="Times New Roman" w:hAnsi="Times New Roman" w:eastAsia="仿宋_GB2312" w:cs="Times New Roman"/>
                <w:color w:val="auto"/>
                <w:sz w:val="24"/>
                <w:szCs w:val="24"/>
                <w:highlight w:val="none"/>
              </w:rPr>
              <w:t>允许</w:t>
            </w:r>
          </w:p>
        </w:tc>
      </w:tr>
      <w:tr w14:paraId="10A971C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6986D3">
            <w:pPr>
              <w:spacing w:line="360" w:lineRule="auto"/>
              <w:jc w:val="center"/>
              <w:rPr>
                <w:rFonts w:hint="default" w:ascii="Times New Roman" w:hAnsi="Times New Roman" w:eastAsia="仿宋_GB2312" w:cs="Times New Roman"/>
                <w:color w:val="auto"/>
                <w:sz w:val="24"/>
                <w:szCs w:val="24"/>
                <w:highlight w:val="none"/>
                <w:shd w:val="clear" w:color="040000" w:fill="auto"/>
                <w:lang w:val="en-US" w:eastAsia="zh-CN"/>
              </w:rPr>
            </w:pPr>
            <w:r>
              <w:rPr>
                <w:rFonts w:hint="default" w:ascii="Times New Roman" w:hAnsi="Times New Roman" w:eastAsia="仿宋_GB2312" w:cs="Times New Roman"/>
                <w:color w:val="auto"/>
                <w:sz w:val="24"/>
                <w:szCs w:val="24"/>
                <w:highlight w:val="none"/>
                <w:shd w:val="clear" w:color="050000" w:fill="auto"/>
              </w:rPr>
              <w:t>1</w:t>
            </w:r>
            <w:r>
              <w:rPr>
                <w:rFonts w:hint="default" w:ascii="Times New Roman" w:hAnsi="Times New Roman" w:eastAsia="仿宋_GB2312" w:cs="Times New Roman"/>
                <w:color w:val="auto"/>
                <w:sz w:val="24"/>
                <w:szCs w:val="24"/>
                <w:highlight w:val="none"/>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8BE007">
            <w:pPr>
              <w:autoSpaceDE w:val="0"/>
              <w:autoSpaceDN w:val="0"/>
              <w:adjustRightInd w:val="0"/>
              <w:spacing w:line="360" w:lineRule="auto"/>
              <w:ind w:right="-11"/>
              <w:jc w:val="center"/>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投标文件提交截止及</w:t>
            </w:r>
            <w:r>
              <w:rPr>
                <w:rFonts w:hint="default" w:ascii="Times New Roman" w:hAnsi="Times New Roman" w:eastAsia="仿宋_GB2312" w:cs="Times New Roman"/>
                <w:bCs/>
                <w:color w:val="auto"/>
                <w:sz w:val="24"/>
                <w:szCs w:val="24"/>
                <w:highlight w:val="none"/>
                <w:lang w:val="en-US" w:eastAsia="zh-CN"/>
              </w:rPr>
              <w:t>开标</w:t>
            </w:r>
            <w:r>
              <w:rPr>
                <w:rFonts w:hint="default" w:ascii="Times New Roman" w:hAnsi="Times New Roman" w:eastAsia="仿宋_GB2312"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18AE55">
            <w:pPr>
              <w:autoSpaceDE w:val="0"/>
              <w:autoSpaceDN w:val="0"/>
              <w:adjustRightInd w:val="0"/>
              <w:spacing w:line="540" w:lineRule="exact"/>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20</w:t>
            </w:r>
            <w:r>
              <w:rPr>
                <w:rFonts w:hint="default" w:ascii="Times New Roman" w:hAnsi="Times New Roman" w:eastAsia="仿宋_GB2312" w:cs="Times New Roman"/>
                <w:bCs/>
                <w:color w:val="auto"/>
                <w:sz w:val="24"/>
                <w:szCs w:val="24"/>
                <w:highlight w:val="none"/>
                <w:lang w:val="en-US" w:eastAsia="zh-CN"/>
              </w:rPr>
              <w:t>25</w:t>
            </w:r>
            <w:r>
              <w:rPr>
                <w:rFonts w:hint="default" w:ascii="Times New Roman" w:hAnsi="Times New Roman" w:eastAsia="仿宋_GB2312" w:cs="Times New Roman"/>
                <w:bCs/>
                <w:color w:val="auto"/>
                <w:sz w:val="24"/>
                <w:szCs w:val="24"/>
                <w:highlight w:val="none"/>
                <w:lang w:val="zh-CN"/>
              </w:rPr>
              <w:t>年</w:t>
            </w:r>
            <w:r>
              <w:rPr>
                <w:rFonts w:hint="default" w:ascii="Times New Roman" w:hAnsi="Times New Roman" w:eastAsia="仿宋_GB2312" w:cs="Times New Roman"/>
                <w:bCs/>
                <w:color w:val="auto"/>
                <w:sz w:val="24"/>
                <w:szCs w:val="24"/>
                <w:highlight w:val="none"/>
                <w:lang w:val="en-US" w:eastAsia="zh-CN"/>
              </w:rPr>
              <w:t>3</w:t>
            </w:r>
            <w:r>
              <w:rPr>
                <w:rFonts w:hint="default" w:ascii="Times New Roman" w:hAnsi="Times New Roman" w:eastAsia="仿宋_GB2312" w:cs="Times New Roman"/>
                <w:bCs/>
                <w:color w:val="auto"/>
                <w:sz w:val="24"/>
                <w:szCs w:val="24"/>
                <w:highlight w:val="none"/>
                <w:lang w:val="zh-CN"/>
              </w:rPr>
              <w:t>月</w:t>
            </w:r>
            <w:r>
              <w:rPr>
                <w:rFonts w:hint="default" w:ascii="Times New Roman" w:hAnsi="Times New Roman" w:eastAsia="仿宋_GB2312" w:cs="Times New Roman"/>
                <w:bCs/>
                <w:color w:val="auto"/>
                <w:sz w:val="24"/>
                <w:szCs w:val="24"/>
                <w:highlight w:val="none"/>
                <w:lang w:val="en-US" w:eastAsia="zh-CN"/>
              </w:rPr>
              <w:t>28</w:t>
            </w:r>
            <w:r>
              <w:rPr>
                <w:rFonts w:hint="default" w:ascii="Times New Roman" w:hAnsi="Times New Roman" w:eastAsia="仿宋_GB2312" w:cs="Times New Roman"/>
                <w:bCs/>
                <w:color w:val="auto"/>
                <w:sz w:val="24"/>
                <w:szCs w:val="24"/>
                <w:highlight w:val="none"/>
                <w:lang w:val="zh-CN"/>
              </w:rPr>
              <w:t>日</w:t>
            </w:r>
            <w:r>
              <w:rPr>
                <w:rFonts w:hint="default" w:ascii="Times New Roman" w:hAnsi="Times New Roman" w:eastAsia="仿宋_GB2312" w:cs="Times New Roman"/>
                <w:bCs/>
                <w:color w:val="auto"/>
                <w:sz w:val="24"/>
                <w:szCs w:val="24"/>
                <w:highlight w:val="none"/>
                <w:lang w:val="en-US" w:eastAsia="zh-CN"/>
              </w:rPr>
              <w:t>1</w:t>
            </w:r>
            <w:r>
              <w:rPr>
                <w:rFonts w:hint="default" w:ascii="Times New Roman" w:hAnsi="Times New Roman" w:eastAsia="仿宋_GB2312" w:cs="Times New Roman"/>
                <w:bCs/>
                <w:color w:val="auto"/>
                <w:sz w:val="24"/>
                <w:szCs w:val="24"/>
                <w:highlight w:val="none"/>
                <w:lang w:val="en-US" w:eastAsia="zh-CN"/>
              </w:rPr>
              <w:t>7</w:t>
            </w:r>
            <w:r>
              <w:rPr>
                <w:rFonts w:hint="default" w:ascii="Times New Roman" w:hAnsi="Times New Roman" w:eastAsia="仿宋_GB2312" w:cs="Times New Roman"/>
                <w:bCs/>
                <w:color w:val="auto"/>
                <w:sz w:val="24"/>
                <w:szCs w:val="24"/>
                <w:highlight w:val="none"/>
                <w:lang w:val="zh-CN"/>
              </w:rPr>
              <w:t>时</w:t>
            </w:r>
            <w:r>
              <w:rPr>
                <w:rFonts w:hint="default" w:ascii="Times New Roman" w:hAnsi="Times New Roman" w:eastAsia="仿宋_GB2312" w:cs="Times New Roman"/>
                <w:bCs/>
                <w:color w:val="auto"/>
                <w:sz w:val="24"/>
                <w:szCs w:val="24"/>
                <w:highlight w:val="none"/>
                <w:lang w:val="en-US" w:eastAsia="zh-CN"/>
              </w:rPr>
              <w:t>00</w:t>
            </w:r>
            <w:r>
              <w:rPr>
                <w:rFonts w:hint="default" w:ascii="Times New Roman" w:hAnsi="Times New Roman" w:eastAsia="仿宋_GB2312" w:cs="Times New Roman"/>
                <w:bCs/>
                <w:color w:val="auto"/>
                <w:sz w:val="24"/>
                <w:szCs w:val="24"/>
                <w:highlight w:val="none"/>
                <w:lang w:val="zh-CN"/>
              </w:rPr>
              <w:t>分（北京时间）</w:t>
            </w:r>
          </w:p>
        </w:tc>
      </w:tr>
      <w:tr w14:paraId="0004C96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788B02">
            <w:pPr>
              <w:spacing w:line="360" w:lineRule="auto"/>
              <w:jc w:val="center"/>
              <w:rPr>
                <w:rFonts w:hint="default" w:ascii="Times New Roman" w:hAnsi="Times New Roman" w:eastAsia="仿宋_GB2312" w:cs="Times New Roman"/>
                <w:color w:val="auto"/>
                <w:sz w:val="24"/>
                <w:szCs w:val="24"/>
                <w:highlight w:val="none"/>
                <w:shd w:val="clear" w:color="040000" w:fill="auto"/>
                <w:lang w:val="en-US" w:eastAsia="zh-CN"/>
              </w:rPr>
            </w:pPr>
            <w:r>
              <w:rPr>
                <w:rFonts w:hint="default" w:ascii="Times New Roman" w:hAnsi="Times New Roman" w:eastAsia="仿宋_GB2312" w:cs="Times New Roman"/>
                <w:color w:val="auto"/>
                <w:sz w:val="24"/>
                <w:szCs w:val="24"/>
                <w:highlight w:val="none"/>
                <w:shd w:val="clear" w:color="050000" w:fill="auto"/>
              </w:rPr>
              <w:t>1</w:t>
            </w:r>
            <w:r>
              <w:rPr>
                <w:rFonts w:hint="default" w:ascii="Times New Roman" w:hAnsi="Times New Roman" w:eastAsia="仿宋_GB2312" w:cs="Times New Roman"/>
                <w:color w:val="auto"/>
                <w:sz w:val="24"/>
                <w:szCs w:val="24"/>
                <w:highlight w:val="none"/>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09FA85">
            <w:pPr>
              <w:autoSpaceDE w:val="0"/>
              <w:autoSpaceDN w:val="0"/>
              <w:adjustRightInd w:val="0"/>
              <w:spacing w:line="360" w:lineRule="auto"/>
              <w:ind w:right="-11"/>
              <w:jc w:val="center"/>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D350BC">
            <w:pPr>
              <w:autoSpaceDE w:val="0"/>
              <w:autoSpaceDN w:val="0"/>
              <w:adjustRightInd w:val="0"/>
              <w:spacing w:line="360" w:lineRule="auto"/>
              <w:ind w:right="-11"/>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en-US" w:eastAsia="zh-CN"/>
              </w:rPr>
              <w:t>河南省</w:t>
            </w:r>
            <w:r>
              <w:rPr>
                <w:rFonts w:hint="default" w:ascii="Times New Roman" w:hAnsi="Times New Roman" w:eastAsia="仿宋_GB2312" w:cs="Times New Roman"/>
                <w:bCs/>
                <w:color w:val="auto"/>
                <w:sz w:val="24"/>
                <w:szCs w:val="24"/>
                <w:highlight w:val="none"/>
              </w:rPr>
              <w:t>许昌市建安大道东段财政综合大楼</w:t>
            </w:r>
            <w:r>
              <w:rPr>
                <w:rFonts w:hint="default" w:ascii="Times New Roman" w:hAnsi="Times New Roman" w:eastAsia="仿宋_GB2312" w:cs="Times New Roman"/>
                <w:bCs/>
                <w:color w:val="auto"/>
                <w:sz w:val="24"/>
                <w:szCs w:val="24"/>
                <w:highlight w:val="none"/>
                <w:lang w:val="en-US" w:eastAsia="zh-CN"/>
              </w:rPr>
              <w:t>801房间</w:t>
            </w:r>
            <w:r>
              <w:rPr>
                <w:rFonts w:hint="default" w:ascii="Times New Roman" w:hAnsi="Times New Roman" w:eastAsia="仿宋_GB2312" w:cs="Times New Roman"/>
                <w:color w:val="auto"/>
                <w:sz w:val="24"/>
                <w:szCs w:val="24"/>
                <w:highlight w:val="none"/>
                <w:lang w:val="zh-CN"/>
              </w:rPr>
              <w:t>。</w:t>
            </w:r>
          </w:p>
        </w:tc>
      </w:tr>
      <w:tr w14:paraId="6E0AAEE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80A8BC">
            <w:pPr>
              <w:spacing w:line="360" w:lineRule="auto"/>
              <w:jc w:val="center"/>
              <w:rPr>
                <w:rFonts w:hint="default" w:ascii="Times New Roman" w:hAnsi="Times New Roman" w:eastAsia="仿宋_GB2312" w:cs="Times New Roman"/>
                <w:color w:val="auto"/>
                <w:sz w:val="24"/>
                <w:szCs w:val="24"/>
                <w:highlight w:val="none"/>
                <w:shd w:val="clear" w:color="040000" w:fill="auto"/>
                <w:lang w:val="en-US" w:eastAsia="zh-CN"/>
              </w:rPr>
            </w:pPr>
            <w:r>
              <w:rPr>
                <w:rFonts w:hint="default" w:ascii="Times New Roman" w:hAnsi="Times New Roman" w:eastAsia="仿宋_GB2312" w:cs="Times New Roman"/>
                <w:color w:val="auto"/>
                <w:sz w:val="24"/>
                <w:szCs w:val="24"/>
                <w:highlight w:val="none"/>
                <w:shd w:val="clear" w:color="050000" w:fill="auto"/>
              </w:rPr>
              <w:t>1</w:t>
            </w:r>
            <w:r>
              <w:rPr>
                <w:rFonts w:hint="default" w:ascii="Times New Roman" w:hAnsi="Times New Roman" w:eastAsia="仿宋_GB2312" w:cs="Times New Roman"/>
                <w:color w:val="auto"/>
                <w:sz w:val="24"/>
                <w:szCs w:val="24"/>
                <w:highlight w:val="none"/>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CA464D">
            <w:pPr>
              <w:spacing w:line="360" w:lineRule="auto"/>
              <w:jc w:val="center"/>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9FB213">
            <w:pPr>
              <w:spacing w:line="360" w:lineRule="auto"/>
              <w:rPr>
                <w:rFonts w:hint="default" w:ascii="Times New Roman" w:hAnsi="Times New Roman" w:eastAsia="仿宋_GB2312" w:cs="Times New Roman"/>
                <w:color w:val="auto"/>
                <w:sz w:val="24"/>
                <w:szCs w:val="24"/>
                <w:highlight w:val="none"/>
                <w:shd w:val="clear" w:color="030000" w:fill="auto"/>
              </w:rPr>
            </w:pPr>
            <w:r>
              <w:rPr>
                <w:rFonts w:hint="default" w:ascii="Times New Roman" w:hAnsi="Times New Roman" w:eastAsia="仿宋_GB2312" w:cs="Times New Roman"/>
                <w:color w:val="auto"/>
                <w:sz w:val="24"/>
                <w:szCs w:val="24"/>
                <w:highlight w:val="none"/>
                <w:shd w:val="clear" w:color="050000" w:fill="auto"/>
                <w:lang w:val="en-US" w:eastAsia="zh-CN"/>
              </w:rPr>
              <w:t>比选</w:t>
            </w:r>
            <w:r>
              <w:rPr>
                <w:rFonts w:hint="default" w:ascii="Times New Roman" w:hAnsi="Times New Roman" w:eastAsia="仿宋_GB2312" w:cs="Times New Roman"/>
                <w:color w:val="auto"/>
                <w:sz w:val="24"/>
                <w:szCs w:val="24"/>
                <w:highlight w:val="none"/>
                <w:shd w:val="clear" w:color="050000" w:fill="auto"/>
              </w:rPr>
              <w:t>公告、</w:t>
            </w:r>
            <w:r>
              <w:rPr>
                <w:rFonts w:hint="default" w:ascii="Times New Roman" w:hAnsi="Times New Roman" w:eastAsia="仿宋_GB2312" w:cs="Times New Roman"/>
                <w:color w:val="auto"/>
                <w:sz w:val="24"/>
                <w:szCs w:val="24"/>
                <w:highlight w:val="none"/>
                <w:shd w:val="clear" w:color="050000" w:fill="auto"/>
                <w:lang w:eastAsia="zh-CN"/>
              </w:rPr>
              <w:t>中标</w:t>
            </w:r>
            <w:r>
              <w:rPr>
                <w:rFonts w:hint="default" w:ascii="Times New Roman" w:hAnsi="Times New Roman" w:eastAsia="仿宋_GB2312" w:cs="Times New Roman"/>
                <w:color w:val="auto"/>
                <w:sz w:val="24"/>
                <w:szCs w:val="24"/>
                <w:highlight w:val="none"/>
                <w:shd w:val="clear" w:color="050000" w:fill="auto"/>
              </w:rPr>
              <w:t>公告</w:t>
            </w:r>
            <w:r>
              <w:rPr>
                <w:rFonts w:hint="default" w:ascii="Times New Roman" w:hAnsi="Times New Roman" w:eastAsia="仿宋_GB2312" w:cs="Times New Roman"/>
                <w:color w:val="auto"/>
                <w:sz w:val="24"/>
                <w:szCs w:val="24"/>
                <w:highlight w:val="none"/>
                <w:shd w:val="clear" w:color="050000" w:fill="auto"/>
                <w:lang w:eastAsia="zh-CN"/>
              </w:rPr>
              <w:t>、</w:t>
            </w:r>
            <w:r>
              <w:rPr>
                <w:rFonts w:hint="default" w:ascii="Times New Roman" w:hAnsi="Times New Roman" w:eastAsia="仿宋_GB2312" w:cs="Times New Roman"/>
                <w:sz w:val="24"/>
                <w:szCs w:val="24"/>
                <w:highlight w:val="none"/>
              </w:rPr>
              <w:t>变更（更正）公告等相关信息同时在以下网站发布：</w:t>
            </w:r>
            <w:r>
              <w:rPr>
                <w:rFonts w:hint="default" w:ascii="Times New Roman" w:hAnsi="Times New Roman" w:eastAsia="仿宋_GB2312" w:cs="Times New Roman"/>
                <w:color w:val="auto"/>
                <w:sz w:val="24"/>
                <w:szCs w:val="24"/>
                <w:highlight w:val="none"/>
                <w:shd w:val="clear" w:color="050000" w:fill="auto"/>
                <w:lang w:val="en-US" w:eastAsia="zh-CN"/>
              </w:rPr>
              <w:t>网</w:t>
            </w:r>
            <w:r>
              <w:rPr>
                <w:rFonts w:hint="default" w:ascii="Times New Roman" w:hAnsi="Times New Roman" w:eastAsia="仿宋_GB2312" w:cs="Times New Roman"/>
                <w:color w:val="auto"/>
                <w:sz w:val="24"/>
                <w:szCs w:val="24"/>
                <w:highlight w:val="none"/>
                <w:shd w:val="clear" w:color="050000" w:fill="auto"/>
                <w:lang w:eastAsia="zh-CN"/>
              </w:rPr>
              <w:t>站地址：www.xcsct.cn</w:t>
            </w:r>
            <w:r>
              <w:rPr>
                <w:rFonts w:hint="default" w:ascii="Times New Roman" w:hAnsi="Times New Roman" w:eastAsia="仿宋_GB2312" w:cs="Times New Roman"/>
                <w:sz w:val="24"/>
                <w:szCs w:val="24"/>
                <w:highlight w:val="none"/>
                <w:lang w:eastAsia="zh-CN"/>
              </w:rPr>
              <w:t>。</w:t>
            </w:r>
          </w:p>
        </w:tc>
      </w:tr>
      <w:tr w14:paraId="69DA74A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1528BD">
            <w:pPr>
              <w:spacing w:line="360" w:lineRule="auto"/>
              <w:jc w:val="center"/>
              <w:rPr>
                <w:rFonts w:hint="default" w:ascii="Times New Roman" w:hAnsi="Times New Roman" w:eastAsia="仿宋_GB2312" w:cs="Times New Roman"/>
                <w:color w:val="auto"/>
                <w:kern w:val="2"/>
                <w:sz w:val="24"/>
                <w:szCs w:val="24"/>
                <w:highlight w:val="none"/>
                <w:shd w:val="clear" w:color="040000" w:fill="auto"/>
                <w:lang w:val="en-US" w:eastAsia="zh-CN" w:bidi="ar-SA"/>
              </w:rPr>
            </w:pPr>
            <w:r>
              <w:rPr>
                <w:rFonts w:hint="default" w:ascii="Times New Roman" w:hAnsi="Times New Roman" w:eastAsia="仿宋_GB2312" w:cs="Times New Roman"/>
                <w:color w:val="auto"/>
                <w:sz w:val="24"/>
                <w:szCs w:val="24"/>
                <w:highlight w:val="none"/>
                <w:shd w:val="clear" w:color="050000" w:fill="auto"/>
              </w:rPr>
              <w:t>1</w:t>
            </w:r>
            <w:r>
              <w:rPr>
                <w:rFonts w:hint="default" w:ascii="Times New Roman" w:hAnsi="Times New Roman" w:eastAsia="仿宋_GB2312" w:cs="Times New Roman"/>
                <w:color w:val="auto"/>
                <w:sz w:val="24"/>
                <w:szCs w:val="24"/>
                <w:highlight w:val="none"/>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28617F">
            <w:pPr>
              <w:spacing w:line="360" w:lineRule="auto"/>
              <w:jc w:val="center"/>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color w:val="auto"/>
                <w:sz w:val="24"/>
                <w:szCs w:val="24"/>
                <w:highlight w:val="none"/>
                <w:shd w:val="clear" w:color="050000" w:fill="auto"/>
                <w:lang w:val="en-US" w:eastAsia="zh-CN"/>
              </w:rPr>
              <w:t>投标文件</w:t>
            </w:r>
            <w:r>
              <w:rPr>
                <w:rFonts w:hint="default" w:ascii="Times New Roman" w:hAnsi="Times New Roman" w:eastAsia="仿宋_GB2312"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A36760">
            <w:pPr>
              <w:spacing w:line="360" w:lineRule="auto"/>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bCs/>
                <w:color w:val="auto"/>
                <w:sz w:val="24"/>
                <w:szCs w:val="24"/>
                <w:highlight w:val="none"/>
                <w:lang w:val="zh-CN"/>
              </w:rPr>
              <w:t>纸质投标文件：纸质版投标文件1份（</w:t>
            </w:r>
            <w:r>
              <w:rPr>
                <w:rFonts w:hint="default" w:ascii="Times New Roman" w:hAnsi="Times New Roman" w:eastAsia="仿宋_GB2312" w:cs="Times New Roman"/>
                <w:bCs/>
                <w:color w:val="auto"/>
                <w:sz w:val="24"/>
                <w:szCs w:val="24"/>
                <w:highlight w:val="none"/>
                <w:lang w:val="en-US" w:eastAsia="zh-CN"/>
              </w:rPr>
              <w:t>需密封胶装</w:t>
            </w:r>
            <w:r>
              <w:rPr>
                <w:rFonts w:hint="default" w:ascii="Times New Roman" w:hAnsi="Times New Roman" w:eastAsia="仿宋_GB2312" w:cs="Times New Roman"/>
                <w:bCs/>
                <w:color w:val="auto"/>
                <w:sz w:val="24"/>
                <w:szCs w:val="24"/>
                <w:highlight w:val="none"/>
                <w:lang w:val="zh-CN"/>
              </w:rPr>
              <w:t>）</w:t>
            </w:r>
          </w:p>
        </w:tc>
      </w:tr>
      <w:tr w14:paraId="42E497E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D80071">
            <w:pPr>
              <w:spacing w:line="360" w:lineRule="auto"/>
              <w:jc w:val="center"/>
              <w:rPr>
                <w:rFonts w:hint="default" w:ascii="Times New Roman" w:hAnsi="Times New Roman" w:eastAsia="仿宋_GB2312" w:cs="Times New Roman"/>
                <w:color w:val="auto"/>
                <w:kern w:val="2"/>
                <w:sz w:val="24"/>
                <w:szCs w:val="24"/>
                <w:highlight w:val="none"/>
                <w:shd w:val="clear" w:color="040000" w:fill="auto"/>
                <w:lang w:val="en-US" w:eastAsia="zh-CN" w:bidi="ar-SA"/>
              </w:rPr>
            </w:pPr>
            <w:r>
              <w:rPr>
                <w:rFonts w:hint="default" w:ascii="Times New Roman" w:hAnsi="Times New Roman" w:eastAsia="仿宋_GB2312" w:cs="Times New Roman"/>
                <w:color w:val="auto"/>
                <w:sz w:val="24"/>
                <w:szCs w:val="24"/>
                <w:highlight w:val="none"/>
                <w:shd w:val="clear" w:color="050000" w:fill="auto"/>
              </w:rPr>
              <w:t>1</w:t>
            </w:r>
            <w:r>
              <w:rPr>
                <w:rFonts w:hint="default" w:ascii="Times New Roman" w:hAnsi="Times New Roman" w:eastAsia="仿宋_GB2312" w:cs="Times New Roman"/>
                <w:color w:val="auto"/>
                <w:sz w:val="24"/>
                <w:szCs w:val="24"/>
                <w:highlight w:val="none"/>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7F847">
            <w:pPr>
              <w:spacing w:line="360" w:lineRule="auto"/>
              <w:jc w:val="center"/>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color w:val="auto"/>
                <w:sz w:val="24"/>
                <w:szCs w:val="24"/>
                <w:highlight w:val="none"/>
                <w:shd w:val="clear" w:color="050000" w:fill="auto"/>
                <w:lang w:val="en-US" w:eastAsia="zh-CN"/>
              </w:rPr>
              <w:t>投标文件</w:t>
            </w:r>
            <w:r>
              <w:rPr>
                <w:rFonts w:hint="default" w:ascii="Times New Roman" w:hAnsi="Times New Roman" w:eastAsia="仿宋_GB2312" w:cs="Times New Roman"/>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C2BBCB">
            <w:pPr>
              <w:autoSpaceDE w:val="0"/>
              <w:autoSpaceDN w:val="0"/>
              <w:adjustRightInd w:val="0"/>
              <w:spacing w:line="360" w:lineRule="auto"/>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□电子投标文件：无要求</w:t>
            </w:r>
          </w:p>
          <w:p w14:paraId="77E55B13">
            <w:pPr>
              <w:autoSpaceDE w:val="0"/>
              <w:autoSpaceDN w:val="0"/>
              <w:adjustRightInd w:val="0"/>
              <w:spacing w:line="360" w:lineRule="auto"/>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b/>
                <w:bCs/>
                <w:color w:val="auto"/>
                <w:sz w:val="24"/>
                <w:szCs w:val="24"/>
                <w:highlight w:val="none"/>
                <w:lang w:val="zh-CN"/>
              </w:rPr>
              <w:t>☑</w:t>
            </w:r>
            <w:r>
              <w:rPr>
                <w:rFonts w:hint="default" w:ascii="Times New Roman" w:hAnsi="Times New Roman" w:eastAsia="仿宋_GB2312" w:cs="Times New Roman"/>
                <w:bCs/>
                <w:color w:val="auto"/>
                <w:sz w:val="24"/>
                <w:szCs w:val="24"/>
                <w:highlight w:val="none"/>
                <w:lang w:val="zh-CN"/>
              </w:rPr>
              <w:t>纸质版投标文件：按招标</w:t>
            </w:r>
            <w:r>
              <w:rPr>
                <w:rFonts w:hint="default" w:ascii="Times New Roman" w:hAnsi="Times New Roman" w:eastAsia="仿宋_GB2312" w:cs="Times New Roman"/>
                <w:bCs/>
                <w:color w:val="auto"/>
                <w:sz w:val="24"/>
                <w:szCs w:val="24"/>
                <w:highlight w:val="none"/>
                <w:lang w:val="en-US" w:eastAsia="zh-CN"/>
              </w:rPr>
              <w:t>文件</w:t>
            </w:r>
            <w:r>
              <w:rPr>
                <w:rFonts w:hint="default" w:ascii="Times New Roman" w:hAnsi="Times New Roman" w:eastAsia="仿宋_GB2312" w:cs="Times New Roman"/>
                <w:bCs/>
                <w:color w:val="auto"/>
                <w:sz w:val="24"/>
                <w:szCs w:val="24"/>
                <w:highlight w:val="none"/>
                <w:lang w:val="zh-CN"/>
              </w:rPr>
              <w:t>要求加盖投标人公章。</w:t>
            </w:r>
          </w:p>
        </w:tc>
      </w:tr>
      <w:tr w14:paraId="318D570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4A7C20">
            <w:pPr>
              <w:spacing w:line="360" w:lineRule="auto"/>
              <w:jc w:val="center"/>
              <w:rPr>
                <w:rFonts w:hint="default" w:ascii="Times New Roman" w:hAnsi="Times New Roman" w:eastAsia="仿宋_GB2312" w:cs="Times New Roman"/>
                <w:color w:val="auto"/>
                <w:kern w:val="2"/>
                <w:sz w:val="24"/>
                <w:szCs w:val="24"/>
                <w:highlight w:val="none"/>
                <w:shd w:val="clear" w:color="040000" w:fill="auto"/>
                <w:lang w:val="en-US" w:eastAsia="zh-CN" w:bidi="ar-SA"/>
              </w:rPr>
            </w:pPr>
            <w:r>
              <w:rPr>
                <w:rFonts w:hint="default" w:ascii="Times New Roman" w:hAnsi="Times New Roman" w:eastAsia="仿宋_GB2312" w:cs="Times New Roman"/>
                <w:color w:val="auto"/>
                <w:kern w:val="2"/>
                <w:sz w:val="24"/>
                <w:szCs w:val="24"/>
                <w:highlight w:val="none"/>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5F9995">
            <w:pPr>
              <w:spacing w:line="360" w:lineRule="auto"/>
              <w:jc w:val="center"/>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7C9BAF">
            <w:pPr>
              <w:spacing w:line="360" w:lineRule="auto"/>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color w:val="auto"/>
                <w:sz w:val="24"/>
                <w:szCs w:val="24"/>
                <w:highlight w:val="none"/>
                <w:shd w:val="clear" w:color="050000" w:fill="auto"/>
              </w:rPr>
              <w:t>综合评分法</w:t>
            </w:r>
          </w:p>
        </w:tc>
      </w:tr>
      <w:tr w14:paraId="07A86A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0D6A78">
            <w:pPr>
              <w:autoSpaceDE w:val="0"/>
              <w:autoSpaceDN w:val="0"/>
              <w:adjustRightInd w:val="0"/>
              <w:spacing w:line="360" w:lineRule="auto"/>
              <w:jc w:val="center"/>
              <w:rPr>
                <w:rFonts w:hint="default" w:ascii="Times New Roman" w:hAnsi="Times New Roman" w:eastAsia="仿宋_GB2312" w:cs="Times New Roman"/>
                <w:sz w:val="24"/>
                <w:szCs w:val="24"/>
                <w:highlight w:val="none"/>
                <w:shd w:val="clear" w:color="050000" w:fill="auto"/>
                <w:lang w:val="en-US" w:eastAsia="zh-CN"/>
              </w:rPr>
            </w:pPr>
            <w:r>
              <w:rPr>
                <w:rFonts w:hint="default" w:ascii="Times New Roman" w:hAnsi="Times New Roman" w:eastAsia="仿宋_GB2312" w:cs="Times New Roman"/>
                <w:sz w:val="24"/>
                <w:szCs w:val="24"/>
                <w:highlight w:val="none"/>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10BAC6">
            <w:pPr>
              <w:spacing w:line="360" w:lineRule="auto"/>
              <w:jc w:val="center"/>
              <w:rPr>
                <w:rFonts w:hint="default" w:ascii="Times New Roman" w:hAnsi="Times New Roman" w:eastAsia="仿宋_GB2312" w:cs="Times New Roman"/>
                <w:sz w:val="24"/>
                <w:szCs w:val="24"/>
                <w:highlight w:val="none"/>
                <w:shd w:val="clear" w:color="050000" w:fill="auto"/>
              </w:rPr>
            </w:pPr>
            <w:r>
              <w:rPr>
                <w:rFonts w:hint="default" w:ascii="Times New Roman" w:hAnsi="Times New Roman" w:eastAsia="仿宋_GB2312" w:cs="Times New Roman"/>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09B245">
            <w:pPr>
              <w:autoSpaceDE w:val="0"/>
              <w:autoSpaceDN w:val="0"/>
              <w:adjustRightInd w:val="0"/>
              <w:spacing w:line="360" w:lineRule="auto"/>
              <w:rPr>
                <w:rFonts w:hint="default" w:ascii="Times New Roman" w:hAnsi="Times New Roman" w:eastAsia="仿宋_GB2312" w:cs="Times New Roman"/>
                <w:sz w:val="24"/>
                <w:szCs w:val="24"/>
                <w:highlight w:val="none"/>
                <w:lang w:val="zh-CN"/>
              </w:rPr>
            </w:pPr>
            <w:r>
              <w:rPr>
                <w:rFonts w:hint="default" w:ascii="Times New Roman" w:hAnsi="Times New Roman" w:eastAsia="仿宋_GB2312" w:cs="Times New Roman"/>
                <w:bCs/>
                <w:sz w:val="24"/>
                <w:szCs w:val="24"/>
                <w:highlight w:val="none"/>
                <w:lang w:val="zh-CN"/>
              </w:rPr>
              <w:t>无要求</w:t>
            </w:r>
          </w:p>
        </w:tc>
      </w:tr>
      <w:tr w14:paraId="368AE9C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08E3DB">
            <w:pPr>
              <w:autoSpaceDE w:val="0"/>
              <w:autoSpaceDN w:val="0"/>
              <w:adjustRightInd w:val="0"/>
              <w:spacing w:line="360" w:lineRule="auto"/>
              <w:jc w:val="center"/>
              <w:rPr>
                <w:rFonts w:hint="default" w:ascii="Times New Roman" w:hAnsi="Times New Roman" w:eastAsia="仿宋_GB2312" w:cs="Times New Roman"/>
                <w:color w:val="auto"/>
                <w:sz w:val="24"/>
                <w:szCs w:val="24"/>
                <w:highlight w:val="none"/>
                <w:shd w:val="clear" w:color="050000" w:fill="auto"/>
                <w:lang w:val="en-US" w:eastAsia="zh-CN"/>
              </w:rPr>
            </w:pPr>
            <w:r>
              <w:rPr>
                <w:rFonts w:hint="default" w:ascii="Times New Roman" w:hAnsi="Times New Roman" w:eastAsia="仿宋_GB2312" w:cs="Times New Roman"/>
                <w:color w:val="auto"/>
                <w:sz w:val="24"/>
                <w:szCs w:val="24"/>
                <w:highlight w:val="none"/>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75873C">
            <w:pPr>
              <w:autoSpaceDE w:val="0"/>
              <w:autoSpaceDN w:val="0"/>
              <w:adjustRightInd w:val="0"/>
              <w:spacing w:line="360" w:lineRule="auto"/>
              <w:jc w:val="center"/>
              <w:rPr>
                <w:rFonts w:hint="default" w:ascii="Times New Roman" w:hAnsi="Times New Roman" w:eastAsia="仿宋_GB2312" w:cs="Times New Roman"/>
                <w:color w:val="auto"/>
                <w:sz w:val="24"/>
                <w:szCs w:val="24"/>
                <w:highlight w:val="none"/>
                <w:shd w:val="clear" w:color="050000" w:fill="auto"/>
                <w:lang w:val="en-US" w:eastAsia="zh-CN"/>
              </w:rPr>
            </w:pPr>
            <w:r>
              <w:rPr>
                <w:rFonts w:hint="default" w:ascii="Times New Roman" w:hAnsi="Times New Roman" w:eastAsia="仿宋_GB2312" w:cs="Times New Roman"/>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C29053">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潜在投标人如对比选文件有异议，请向比选人以书面形式在比选公示期内提出，逾期将不予受理。</w:t>
            </w:r>
          </w:p>
        </w:tc>
      </w:tr>
    </w:tbl>
    <w:p w14:paraId="0690411E">
      <w:pPr>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_GB2312" w:cs="Times New Roman"/>
          <w:b/>
          <w:color w:val="auto"/>
          <w:sz w:val="24"/>
          <w:szCs w:val="24"/>
          <w:highlight w:val="none"/>
          <w:shd w:val="clear" w:color="060000" w:fill="auto"/>
        </w:rPr>
        <w:br w:type="page"/>
      </w:r>
    </w:p>
    <w:p w14:paraId="07613F3B">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highlight w:val="none"/>
          <w:lang w:val="en-US" w:eastAsia="zh-CN"/>
        </w:rPr>
      </w:pPr>
      <w:r>
        <w:rPr>
          <w:rFonts w:hint="default" w:ascii="Times New Roman" w:hAnsi="Times New Roman" w:eastAsia="仿宋_GB2312" w:cs="Times New Roman"/>
          <w:b/>
          <w:bCs/>
          <w:caps/>
          <w:color w:val="auto"/>
          <w:kern w:val="0"/>
          <w:sz w:val="40"/>
          <w:szCs w:val="40"/>
          <w:highlight w:val="none"/>
          <w:lang w:val="en-US" w:eastAsia="zh-CN"/>
        </w:rPr>
        <w:t>第四章 评分办法</w:t>
      </w:r>
    </w:p>
    <w:p w14:paraId="57B963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一、资格审查</w:t>
      </w:r>
    </w:p>
    <w:p w14:paraId="48581C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highlight w:val="none"/>
          <w:lang w:val="zh-CN" w:eastAsia="zh-CN"/>
        </w:rPr>
      </w:pPr>
      <w:r>
        <w:rPr>
          <w:rFonts w:hint="default" w:ascii="Times New Roman" w:hAnsi="Times New Roman" w:eastAsia="仿宋_GB2312" w:cs="Times New Roman"/>
          <w:sz w:val="32"/>
          <w:szCs w:val="32"/>
          <w:highlight w:val="none"/>
          <w:lang w:eastAsia="zh-CN"/>
        </w:rPr>
        <w:t>评审小组对投标人资格进行检查。</w:t>
      </w:r>
      <w:r>
        <w:rPr>
          <w:rFonts w:hint="default" w:ascii="Times New Roman" w:hAnsi="Times New Roman" w:eastAsia="仿宋_GB2312" w:cs="Times New Roman"/>
          <w:sz w:val="32"/>
          <w:szCs w:val="32"/>
          <w:highlight w:val="none"/>
          <w:lang w:val="zh-CN" w:eastAsia="zh-CN"/>
        </w:rPr>
        <w:t>确定符合资格的投标人不少于3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17D8F2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zh-CN" w:eastAsia="zh-CN"/>
        </w:rPr>
        <w:t>注：</w:t>
      </w:r>
      <w:r>
        <w:rPr>
          <w:rFonts w:hint="default" w:ascii="Times New Roman" w:hAnsi="Times New Roman" w:eastAsia="仿宋_GB2312" w:cs="Times New Roman"/>
          <w:sz w:val="32"/>
          <w:szCs w:val="32"/>
          <w:highlight w:val="none"/>
          <w:lang w:eastAsia="zh-CN"/>
        </w:rPr>
        <w:t>（1）资格证明材料。</w:t>
      </w:r>
    </w:p>
    <w:p w14:paraId="08F026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（2）资格审查中所涉及的证书及材料，</w:t>
      </w:r>
      <w:r>
        <w:rPr>
          <w:rFonts w:hint="default" w:ascii="Times New Roman" w:hAnsi="Times New Roman" w:eastAsia="仿宋_GB2312" w:cs="Times New Roman"/>
          <w:sz w:val="32"/>
          <w:szCs w:val="32"/>
          <w:highlight w:val="none"/>
          <w:lang w:val="en-US" w:eastAsia="zh-CN"/>
        </w:rPr>
        <w:t>以</w:t>
      </w:r>
      <w:r>
        <w:rPr>
          <w:rFonts w:hint="default" w:ascii="Times New Roman" w:hAnsi="Times New Roman" w:eastAsia="仿宋_GB2312" w:cs="Times New Roman"/>
          <w:sz w:val="32"/>
          <w:szCs w:val="32"/>
          <w:highlight w:val="none"/>
          <w:lang w:eastAsia="zh-CN"/>
        </w:rPr>
        <w:t>在投标文件中提供原件扫描件（或图片）</w:t>
      </w:r>
      <w:r>
        <w:rPr>
          <w:rFonts w:hint="default" w:ascii="Times New Roman" w:hAnsi="Times New Roman" w:eastAsia="仿宋_GB2312" w:cs="Times New Roman"/>
          <w:sz w:val="32"/>
          <w:szCs w:val="32"/>
          <w:highlight w:val="none"/>
          <w:lang w:val="en-US" w:eastAsia="zh-CN"/>
        </w:rPr>
        <w:t>或复印件为准</w:t>
      </w:r>
      <w:r>
        <w:rPr>
          <w:rFonts w:hint="default" w:ascii="Times New Roman" w:hAnsi="Times New Roman" w:eastAsia="仿宋_GB2312" w:cs="Times New Roman"/>
          <w:sz w:val="32"/>
          <w:szCs w:val="32"/>
          <w:highlight w:val="none"/>
          <w:lang w:eastAsia="zh-CN"/>
        </w:rPr>
        <w:t>。</w:t>
      </w:r>
    </w:p>
    <w:p w14:paraId="597E80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二、评审</w:t>
      </w:r>
    </w:p>
    <w:p w14:paraId="1C8B0F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eastAsia="zh-CN"/>
        </w:rPr>
        <w:t>一</w:t>
      </w:r>
      <w:r>
        <w:rPr>
          <w:rFonts w:hint="default" w:ascii="Times New Roman" w:hAnsi="Times New Roman" w:eastAsia="仿宋_GB2312" w:cs="Times New Roman"/>
          <w:b/>
          <w:bCs/>
          <w:sz w:val="32"/>
          <w:szCs w:val="32"/>
          <w:highlight w:val="none"/>
          <w:lang w:val="zh-CN" w:eastAsia="zh-CN"/>
        </w:rPr>
        <w:t>）评审方法</w:t>
      </w:r>
    </w:p>
    <w:p w14:paraId="40ABD1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本项目采用综合评分法。总分为 100 分。</w:t>
      </w:r>
    </w:p>
    <w:p w14:paraId="210F57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（二）评分办法</w:t>
      </w:r>
    </w:p>
    <w:tbl>
      <w:tblPr>
        <w:tblStyle w:val="1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343"/>
        <w:gridCol w:w="5800"/>
      </w:tblGrid>
      <w:tr w14:paraId="10A2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77" w:type="dxa"/>
            <w:noWrap w:val="0"/>
            <w:vAlign w:val="center"/>
          </w:tcPr>
          <w:p w14:paraId="49B5D207">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评分项目</w:t>
            </w:r>
          </w:p>
        </w:tc>
        <w:tc>
          <w:tcPr>
            <w:tcW w:w="1343" w:type="dxa"/>
            <w:noWrap w:val="0"/>
            <w:vAlign w:val="center"/>
          </w:tcPr>
          <w:p w14:paraId="78B3C5B5">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分值</w:t>
            </w:r>
          </w:p>
        </w:tc>
        <w:tc>
          <w:tcPr>
            <w:tcW w:w="5800" w:type="dxa"/>
            <w:noWrap w:val="0"/>
            <w:vAlign w:val="center"/>
          </w:tcPr>
          <w:p w14:paraId="6263EA04">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评分标准</w:t>
            </w:r>
          </w:p>
        </w:tc>
      </w:tr>
      <w:tr w14:paraId="65D2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77" w:type="dxa"/>
            <w:noWrap w:val="0"/>
            <w:vAlign w:val="center"/>
          </w:tcPr>
          <w:p w14:paraId="7503F010">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比选</w:t>
            </w:r>
            <w:r>
              <w:rPr>
                <w:rFonts w:hint="default" w:ascii="Times New Roman" w:hAnsi="Times New Roman" w:cs="Times New Roman"/>
                <w:b/>
                <w:sz w:val="28"/>
                <w:szCs w:val="28"/>
                <w:highlight w:val="none"/>
              </w:rPr>
              <w:t>报价</w:t>
            </w:r>
          </w:p>
        </w:tc>
        <w:tc>
          <w:tcPr>
            <w:tcW w:w="1343" w:type="dxa"/>
            <w:noWrap w:val="0"/>
            <w:vAlign w:val="center"/>
          </w:tcPr>
          <w:p w14:paraId="4105DADE">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w:t>
            </w:r>
            <w:r>
              <w:rPr>
                <w:rFonts w:hint="default" w:ascii="Times New Roman" w:hAnsi="Times New Roman" w:cs="Times New Roman"/>
                <w:sz w:val="28"/>
                <w:szCs w:val="28"/>
                <w:highlight w:val="none"/>
              </w:rPr>
              <w:t>0分</w:t>
            </w:r>
          </w:p>
        </w:tc>
        <w:tc>
          <w:tcPr>
            <w:tcW w:w="5800" w:type="dxa"/>
            <w:noWrap w:val="0"/>
            <w:vAlign w:val="center"/>
          </w:tcPr>
          <w:p w14:paraId="7F67AB43">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1.收费超</w:t>
            </w:r>
            <w:r>
              <w:rPr>
                <w:rFonts w:hint="default" w:ascii="Times New Roman" w:hAnsi="Times New Roman" w:cs="Times New Roman"/>
                <w:color w:val="auto"/>
                <w:kern w:val="0"/>
                <w:sz w:val="28"/>
                <w:szCs w:val="28"/>
                <w:highlight w:val="none"/>
                <w:lang w:bidi="ar"/>
              </w:rPr>
              <w:t>过</w:t>
            </w:r>
            <w:r>
              <w:rPr>
                <w:rFonts w:hint="default" w:ascii="Times New Roman" w:hAnsi="Times New Roman" w:cs="Times New Roman"/>
                <w:color w:val="auto"/>
                <w:kern w:val="0"/>
                <w:sz w:val="28"/>
                <w:szCs w:val="28"/>
                <w:highlight w:val="none"/>
                <w:lang w:val="en-US" w:eastAsia="zh-CN" w:bidi="ar"/>
              </w:rPr>
              <w:t>15.74</w:t>
            </w:r>
            <w:r>
              <w:rPr>
                <w:rFonts w:hint="default" w:ascii="Times New Roman" w:hAnsi="Times New Roman" w:cs="Times New Roman"/>
                <w:color w:val="auto"/>
                <w:kern w:val="0"/>
                <w:sz w:val="28"/>
                <w:szCs w:val="28"/>
                <w:highlight w:val="none"/>
                <w:lang w:bidi="ar"/>
              </w:rPr>
              <w:t>万元</w:t>
            </w:r>
            <w:r>
              <w:rPr>
                <w:rFonts w:hint="default" w:ascii="Times New Roman" w:hAnsi="Times New Roman" w:cs="Times New Roman"/>
                <w:color w:val="000000"/>
                <w:kern w:val="0"/>
                <w:sz w:val="28"/>
                <w:szCs w:val="28"/>
                <w:highlight w:val="none"/>
                <w:lang w:bidi="ar"/>
              </w:rPr>
              <w:t>为无效报价；</w:t>
            </w:r>
          </w:p>
          <w:p w14:paraId="25C8C686">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2.所有参与的</w:t>
            </w:r>
            <w:r>
              <w:rPr>
                <w:rFonts w:hint="default" w:ascii="Times New Roman" w:hAnsi="Times New Roman" w:cs="Times New Roman"/>
                <w:color w:val="000000"/>
                <w:kern w:val="0"/>
                <w:sz w:val="28"/>
                <w:szCs w:val="28"/>
                <w:highlight w:val="none"/>
                <w:lang w:eastAsia="zh-CN" w:bidi="ar"/>
              </w:rPr>
              <w:t>比选</w:t>
            </w:r>
            <w:r>
              <w:rPr>
                <w:rFonts w:hint="default" w:ascii="Times New Roman" w:hAnsi="Times New Roman" w:cs="Times New Roman"/>
                <w:color w:val="000000"/>
                <w:kern w:val="0"/>
                <w:sz w:val="28"/>
                <w:szCs w:val="28"/>
                <w:highlight w:val="none"/>
                <w:lang w:bidi="ar"/>
              </w:rPr>
              <w:t>申请人最低的有效报价为基准报价；</w:t>
            </w:r>
          </w:p>
          <w:p w14:paraId="32DF8CA9">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3.报价得分=（基准报价/报价）×</w:t>
            </w:r>
            <w:r>
              <w:rPr>
                <w:rFonts w:hint="default" w:ascii="Times New Roman" w:hAnsi="Times New Roman" w:cs="Times New Roman"/>
                <w:color w:val="000000"/>
                <w:kern w:val="0"/>
                <w:sz w:val="28"/>
                <w:szCs w:val="28"/>
                <w:highlight w:val="none"/>
                <w:lang w:val="en-US" w:eastAsia="zh-CN" w:bidi="ar"/>
              </w:rPr>
              <w:t>3</w:t>
            </w:r>
            <w:r>
              <w:rPr>
                <w:rFonts w:hint="default" w:ascii="Times New Roman" w:hAnsi="Times New Roman" w:cs="Times New Roman"/>
                <w:color w:val="000000"/>
                <w:kern w:val="0"/>
                <w:sz w:val="28"/>
                <w:szCs w:val="28"/>
                <w:highlight w:val="none"/>
                <w:lang w:bidi="ar"/>
              </w:rPr>
              <w:t>0分。</w:t>
            </w:r>
          </w:p>
        </w:tc>
      </w:tr>
      <w:tr w14:paraId="5D02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77" w:type="dxa"/>
            <w:noWrap w:val="0"/>
            <w:vAlign w:val="center"/>
          </w:tcPr>
          <w:p w14:paraId="112D3A8E">
            <w:pPr>
              <w:tabs>
                <w:tab w:val="left" w:pos="622"/>
              </w:tabs>
              <w:spacing w:line="440" w:lineRule="exact"/>
              <w:jc w:val="center"/>
              <w:rPr>
                <w:rFonts w:hint="default" w:ascii="Times New Roman" w:hAnsi="Times New Roman" w:cs="Times New Roman"/>
                <w:b/>
                <w:color w:val="000000"/>
                <w:kern w:val="0"/>
                <w:sz w:val="28"/>
                <w:szCs w:val="28"/>
                <w:highlight w:val="none"/>
                <w:lang w:bidi="ar"/>
              </w:rPr>
            </w:pPr>
            <w:r>
              <w:rPr>
                <w:rFonts w:hint="default" w:ascii="Times New Roman" w:hAnsi="Times New Roman" w:cs="Times New Roman"/>
                <w:b/>
                <w:sz w:val="28"/>
                <w:szCs w:val="28"/>
                <w:highlight w:val="none"/>
                <w:lang w:val="en-US" w:eastAsia="zh-CN"/>
              </w:rPr>
              <w:t>服务团队人员</w:t>
            </w:r>
          </w:p>
        </w:tc>
        <w:tc>
          <w:tcPr>
            <w:tcW w:w="1343" w:type="dxa"/>
            <w:noWrap w:val="0"/>
            <w:vAlign w:val="center"/>
          </w:tcPr>
          <w:p w14:paraId="26947009">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20</w:t>
            </w:r>
            <w:r>
              <w:rPr>
                <w:rFonts w:hint="default" w:ascii="Times New Roman" w:hAnsi="Times New Roman" w:cs="Times New Roman"/>
                <w:sz w:val="28"/>
                <w:szCs w:val="28"/>
                <w:highlight w:val="none"/>
              </w:rPr>
              <w:t>分</w:t>
            </w:r>
          </w:p>
        </w:tc>
        <w:tc>
          <w:tcPr>
            <w:tcW w:w="5800" w:type="dxa"/>
            <w:noWrap w:val="0"/>
            <w:vAlign w:val="center"/>
          </w:tcPr>
          <w:p w14:paraId="13B0BF3D">
            <w:pPr>
              <w:numPr>
                <w:ilvl w:val="0"/>
                <w:numId w:val="0"/>
              </w:numPr>
              <w:tabs>
                <w:tab w:val="left" w:pos="622"/>
              </w:tabs>
              <w:spacing w:line="440" w:lineRule="exact"/>
              <w:jc w:val="left"/>
              <w:rPr>
                <w:rFonts w:hint="default" w:ascii="Times New Roman" w:hAnsi="Times New Roman" w:eastAsia="宋体" w:cs="Times New Roman"/>
                <w:color w:val="000000"/>
                <w:kern w:val="0"/>
                <w:sz w:val="28"/>
                <w:szCs w:val="28"/>
                <w:highlight w:val="none"/>
                <w:lang w:val="en-US" w:eastAsia="zh-CN" w:bidi="ar"/>
              </w:rPr>
            </w:pPr>
            <w:r>
              <w:rPr>
                <w:rFonts w:hint="default" w:ascii="Times New Roman" w:hAnsi="Times New Roman" w:eastAsia="宋体" w:cs="Times New Roman"/>
                <w:color w:val="000000"/>
                <w:kern w:val="0"/>
                <w:sz w:val="28"/>
                <w:szCs w:val="28"/>
                <w:highlight w:val="none"/>
                <w:lang w:eastAsia="zh-CN" w:bidi="ar"/>
              </w:rPr>
              <w:t>服务团队须组建专业齐全的</w:t>
            </w:r>
            <w:r>
              <w:rPr>
                <w:rFonts w:hint="default" w:ascii="Times New Roman" w:hAnsi="Times New Roman" w:cs="Times New Roman"/>
                <w:color w:val="000000"/>
                <w:kern w:val="0"/>
                <w:sz w:val="28"/>
                <w:szCs w:val="28"/>
                <w:highlight w:val="none"/>
                <w:lang w:val="en-US" w:eastAsia="zh-CN" w:bidi="ar"/>
              </w:rPr>
              <w:t>评估</w:t>
            </w:r>
            <w:r>
              <w:rPr>
                <w:rFonts w:hint="default" w:ascii="Times New Roman" w:hAnsi="Times New Roman" w:eastAsia="宋体" w:cs="Times New Roman"/>
                <w:color w:val="000000"/>
                <w:kern w:val="0"/>
                <w:sz w:val="28"/>
                <w:szCs w:val="28"/>
                <w:highlight w:val="none"/>
                <w:lang w:eastAsia="zh-CN" w:bidi="ar"/>
              </w:rPr>
              <w:t>服务项目团队，指定项目负责人，项目服务团队的人员应具备以下要求：1</w:t>
            </w:r>
            <w:r>
              <w:rPr>
                <w:rFonts w:hint="eastAsia" w:ascii="Times New Roman" w:hAnsi="Times New Roman" w:cs="Times New Roman"/>
                <w:color w:val="000000"/>
                <w:kern w:val="0"/>
                <w:sz w:val="28"/>
                <w:szCs w:val="28"/>
                <w:highlight w:val="none"/>
                <w:lang w:val="en-US" w:eastAsia="zh-CN" w:bidi="ar"/>
              </w:rPr>
              <w:t>.</w:t>
            </w:r>
            <w:r>
              <w:rPr>
                <w:rFonts w:hint="default" w:ascii="Times New Roman" w:hAnsi="Times New Roman" w:eastAsia="宋体" w:cs="Times New Roman"/>
                <w:color w:val="000000"/>
                <w:kern w:val="0"/>
                <w:sz w:val="28"/>
                <w:szCs w:val="28"/>
                <w:highlight w:val="none"/>
                <w:lang w:eastAsia="zh-CN" w:bidi="ar"/>
              </w:rPr>
              <w:t>具有</w:t>
            </w:r>
            <w:r>
              <w:rPr>
                <w:rFonts w:hint="default" w:ascii="Times New Roman" w:hAnsi="Times New Roman" w:eastAsia="宋体" w:cs="Times New Roman"/>
                <w:color w:val="000000"/>
                <w:kern w:val="0"/>
                <w:sz w:val="28"/>
                <w:szCs w:val="28"/>
                <w:highlight w:val="none"/>
                <w:lang w:val="en-US" w:eastAsia="zh-CN" w:bidi="ar"/>
              </w:rPr>
              <w:t>注册资产评估师</w:t>
            </w:r>
            <w:r>
              <w:rPr>
                <w:rFonts w:hint="default" w:ascii="Times New Roman" w:hAnsi="Times New Roman" w:eastAsia="宋体" w:cs="Times New Roman"/>
                <w:color w:val="000000"/>
                <w:kern w:val="0"/>
                <w:sz w:val="28"/>
                <w:szCs w:val="28"/>
                <w:highlight w:val="none"/>
                <w:lang w:eastAsia="zh-CN" w:bidi="ar"/>
              </w:rPr>
              <w:t>资格；2</w:t>
            </w:r>
            <w:r>
              <w:rPr>
                <w:rFonts w:hint="eastAsia" w:ascii="Times New Roman" w:hAnsi="Times New Roman" w:cs="Times New Roman"/>
                <w:color w:val="000000"/>
                <w:kern w:val="0"/>
                <w:sz w:val="28"/>
                <w:szCs w:val="28"/>
                <w:highlight w:val="none"/>
                <w:lang w:val="en-US" w:eastAsia="zh-CN" w:bidi="ar"/>
              </w:rPr>
              <w:t>.</w:t>
            </w:r>
            <w:r>
              <w:rPr>
                <w:rFonts w:hint="default" w:ascii="Times New Roman" w:hAnsi="Times New Roman" w:eastAsia="宋体" w:cs="Times New Roman"/>
                <w:color w:val="000000"/>
                <w:kern w:val="0"/>
                <w:sz w:val="28"/>
                <w:szCs w:val="28"/>
                <w:highlight w:val="none"/>
                <w:lang w:eastAsia="zh-CN" w:bidi="ar"/>
              </w:rPr>
              <w:t>执业满三年；3</w:t>
            </w:r>
            <w:r>
              <w:rPr>
                <w:rFonts w:hint="eastAsia" w:ascii="Times New Roman" w:hAnsi="Times New Roman" w:cs="Times New Roman"/>
                <w:color w:val="000000"/>
                <w:kern w:val="0"/>
                <w:sz w:val="28"/>
                <w:szCs w:val="28"/>
                <w:highlight w:val="none"/>
                <w:lang w:val="en-US" w:eastAsia="zh-CN" w:bidi="ar"/>
              </w:rPr>
              <w:t>.</w:t>
            </w:r>
            <w:r>
              <w:rPr>
                <w:rFonts w:hint="default" w:ascii="Times New Roman" w:hAnsi="Times New Roman" w:eastAsia="宋体" w:cs="Times New Roman"/>
                <w:color w:val="000000"/>
                <w:kern w:val="0"/>
                <w:sz w:val="28"/>
                <w:szCs w:val="28"/>
                <w:highlight w:val="none"/>
                <w:lang w:eastAsia="zh-CN" w:bidi="ar"/>
              </w:rPr>
              <w:t>从事</w:t>
            </w:r>
            <w:r>
              <w:rPr>
                <w:rFonts w:hint="default" w:ascii="Times New Roman" w:hAnsi="Times New Roman" w:cs="Times New Roman"/>
                <w:color w:val="000000"/>
                <w:kern w:val="0"/>
                <w:sz w:val="28"/>
                <w:szCs w:val="28"/>
                <w:highlight w:val="none"/>
                <w:lang w:val="en-US" w:eastAsia="zh-CN" w:bidi="ar"/>
              </w:rPr>
              <w:t>资产评估</w:t>
            </w:r>
            <w:r>
              <w:rPr>
                <w:rFonts w:hint="default" w:ascii="Times New Roman" w:hAnsi="Times New Roman" w:eastAsia="宋体" w:cs="Times New Roman"/>
                <w:color w:val="000000"/>
                <w:kern w:val="0"/>
                <w:sz w:val="28"/>
                <w:szCs w:val="28"/>
                <w:highlight w:val="none"/>
                <w:lang w:eastAsia="zh-CN" w:bidi="ar"/>
              </w:rPr>
              <w:t>工作年限3年以上。</w:t>
            </w:r>
            <w:r>
              <w:rPr>
                <w:rFonts w:hint="default" w:ascii="Times New Roman" w:hAnsi="Times New Roman" w:cs="Times New Roman"/>
                <w:color w:val="000000"/>
                <w:kern w:val="0"/>
                <w:sz w:val="28"/>
                <w:szCs w:val="28"/>
                <w:highlight w:val="none"/>
                <w:lang w:val="en-US" w:eastAsia="zh-CN" w:bidi="ar"/>
              </w:rPr>
              <w:t>同时</w:t>
            </w:r>
            <w:r>
              <w:rPr>
                <w:rFonts w:hint="default" w:ascii="Times New Roman" w:hAnsi="Times New Roman" w:eastAsia="宋体" w:cs="Times New Roman"/>
                <w:color w:val="000000"/>
                <w:kern w:val="0"/>
                <w:sz w:val="28"/>
                <w:szCs w:val="28"/>
                <w:highlight w:val="none"/>
                <w:lang w:eastAsia="zh-CN" w:bidi="ar"/>
              </w:rPr>
              <w:t>符合</w:t>
            </w:r>
            <w:r>
              <w:rPr>
                <w:rFonts w:hint="default" w:ascii="Times New Roman" w:hAnsi="Times New Roman" w:cs="Times New Roman"/>
                <w:color w:val="000000"/>
                <w:kern w:val="0"/>
                <w:sz w:val="28"/>
                <w:szCs w:val="28"/>
                <w:highlight w:val="none"/>
                <w:lang w:val="en-US" w:eastAsia="zh-CN" w:bidi="ar"/>
              </w:rPr>
              <w:t>以上</w:t>
            </w:r>
            <w:r>
              <w:rPr>
                <w:rFonts w:hint="default" w:ascii="Times New Roman" w:hAnsi="Times New Roman" w:eastAsia="宋体" w:cs="Times New Roman"/>
                <w:color w:val="000000"/>
                <w:kern w:val="0"/>
                <w:sz w:val="28"/>
                <w:szCs w:val="28"/>
                <w:highlight w:val="none"/>
                <w:lang w:eastAsia="zh-CN" w:bidi="ar"/>
              </w:rPr>
              <w:t>条件</w:t>
            </w:r>
            <w:r>
              <w:rPr>
                <w:rFonts w:hint="default" w:ascii="Times New Roman" w:hAnsi="Times New Roman" w:cs="Times New Roman"/>
                <w:color w:val="000000"/>
                <w:kern w:val="0"/>
                <w:sz w:val="28"/>
                <w:szCs w:val="28"/>
                <w:highlight w:val="none"/>
                <w:lang w:val="en-US" w:eastAsia="zh-CN" w:bidi="ar"/>
              </w:rPr>
              <w:t>者，每有一名</w:t>
            </w:r>
            <w:r>
              <w:rPr>
                <w:rFonts w:hint="default" w:ascii="Times New Roman" w:hAnsi="Times New Roman" w:eastAsia="宋体" w:cs="Times New Roman"/>
                <w:color w:val="000000"/>
                <w:kern w:val="0"/>
                <w:sz w:val="28"/>
                <w:szCs w:val="28"/>
                <w:highlight w:val="none"/>
                <w:lang w:eastAsia="zh-CN" w:bidi="ar"/>
              </w:rPr>
              <w:t>得</w:t>
            </w:r>
            <w:r>
              <w:rPr>
                <w:rFonts w:hint="default" w:ascii="Times New Roman" w:hAnsi="Times New Roman" w:cs="Times New Roman"/>
                <w:color w:val="000000"/>
                <w:kern w:val="0"/>
                <w:sz w:val="28"/>
                <w:szCs w:val="28"/>
                <w:highlight w:val="none"/>
                <w:lang w:val="en-US" w:eastAsia="zh-CN" w:bidi="ar"/>
              </w:rPr>
              <w:t>5</w:t>
            </w:r>
            <w:r>
              <w:rPr>
                <w:rFonts w:hint="default" w:ascii="Times New Roman" w:hAnsi="Times New Roman" w:eastAsia="宋体" w:cs="Times New Roman"/>
                <w:color w:val="000000"/>
                <w:kern w:val="0"/>
                <w:sz w:val="28"/>
                <w:szCs w:val="28"/>
                <w:highlight w:val="none"/>
                <w:lang w:eastAsia="zh-CN" w:bidi="ar"/>
              </w:rPr>
              <w:t>分，最高</w:t>
            </w:r>
            <w:r>
              <w:rPr>
                <w:rFonts w:hint="default" w:ascii="Times New Roman" w:hAnsi="Times New Roman" w:cs="Times New Roman"/>
                <w:color w:val="000000"/>
                <w:kern w:val="0"/>
                <w:sz w:val="28"/>
                <w:szCs w:val="28"/>
                <w:highlight w:val="none"/>
                <w:lang w:val="en-US" w:eastAsia="zh-CN" w:bidi="ar"/>
              </w:rPr>
              <w:t>20</w:t>
            </w:r>
            <w:r>
              <w:rPr>
                <w:rFonts w:hint="default" w:ascii="Times New Roman" w:hAnsi="Times New Roman" w:eastAsia="宋体" w:cs="Times New Roman"/>
                <w:color w:val="000000"/>
                <w:kern w:val="0"/>
                <w:sz w:val="28"/>
                <w:szCs w:val="28"/>
                <w:highlight w:val="none"/>
                <w:lang w:eastAsia="zh-CN" w:bidi="ar"/>
              </w:rPr>
              <w:t>分。</w:t>
            </w:r>
          </w:p>
          <w:p w14:paraId="084ACEA7">
            <w:pPr>
              <w:numPr>
                <w:ilvl w:val="0"/>
                <w:numId w:val="0"/>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eastAsia="宋体" w:cs="Times New Roman"/>
                <w:b/>
                <w:bCs/>
                <w:color w:val="000000"/>
                <w:kern w:val="0"/>
                <w:sz w:val="28"/>
                <w:szCs w:val="28"/>
                <w:highlight w:val="none"/>
                <w:lang w:val="en-US" w:eastAsia="zh-CN" w:bidi="ar"/>
              </w:rPr>
              <w:t>注</w:t>
            </w:r>
            <w:r>
              <w:rPr>
                <w:rFonts w:hint="default" w:ascii="Times New Roman" w:hAnsi="Times New Roman" w:eastAsia="宋体" w:cs="Times New Roman"/>
                <w:color w:val="000000"/>
                <w:kern w:val="0"/>
                <w:sz w:val="28"/>
                <w:szCs w:val="28"/>
                <w:highlight w:val="none"/>
                <w:lang w:val="en-US" w:eastAsia="zh-CN" w:bidi="ar"/>
              </w:rPr>
              <w:t>：以上人员证书除提供证书复印件或扫描件外同时应提供投标人为该人员缴纳近1年内任意连续3个月的社保证明材料，否则不得分</w:t>
            </w:r>
            <w:r>
              <w:rPr>
                <w:rFonts w:hint="eastAsia" w:ascii="Times New Roman" w:hAnsi="Times New Roman" w:cs="Times New Roman"/>
                <w:color w:val="000000"/>
                <w:kern w:val="0"/>
                <w:sz w:val="28"/>
                <w:szCs w:val="28"/>
                <w:highlight w:val="none"/>
                <w:lang w:val="en-US" w:eastAsia="zh-CN" w:bidi="ar"/>
              </w:rPr>
              <w:t>。</w:t>
            </w:r>
          </w:p>
        </w:tc>
      </w:tr>
      <w:tr w14:paraId="0D11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77" w:type="dxa"/>
            <w:noWrap w:val="0"/>
            <w:vAlign w:val="center"/>
          </w:tcPr>
          <w:p w14:paraId="4CA49167">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color w:val="000000"/>
                <w:kern w:val="0"/>
                <w:sz w:val="28"/>
                <w:szCs w:val="28"/>
                <w:highlight w:val="none"/>
                <w:lang w:bidi="ar"/>
              </w:rPr>
              <w:t>服务方案</w:t>
            </w:r>
          </w:p>
        </w:tc>
        <w:tc>
          <w:tcPr>
            <w:tcW w:w="1343" w:type="dxa"/>
            <w:noWrap w:val="0"/>
            <w:vAlign w:val="center"/>
          </w:tcPr>
          <w:p w14:paraId="2DD7AFE8">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5800" w:type="dxa"/>
            <w:noWrap w:val="0"/>
            <w:vAlign w:val="center"/>
          </w:tcPr>
          <w:p w14:paraId="16D8F80E">
            <w:pPr>
              <w:numPr>
                <w:numId w:val="0"/>
              </w:numPr>
              <w:tabs>
                <w:tab w:val="left" w:pos="622"/>
              </w:tabs>
              <w:spacing w:line="440" w:lineRule="exact"/>
              <w:jc w:val="left"/>
              <w:rPr>
                <w:rFonts w:hint="default" w:ascii="Times New Roman" w:hAnsi="Times New Roman" w:cs="Times New Roman"/>
                <w:sz w:val="28"/>
                <w:szCs w:val="28"/>
                <w:highlight w:val="none"/>
                <w:lang w:val="en-US" w:eastAsia="zh-CN"/>
              </w:rPr>
            </w:pPr>
            <w:r>
              <w:rPr>
                <w:rFonts w:hint="eastAsia" w:ascii="Times New Roman" w:hAnsi="Times New Roman" w:cs="Times New Roman"/>
                <w:sz w:val="28"/>
                <w:szCs w:val="28"/>
                <w:highlight w:val="none"/>
                <w:lang w:val="en-US" w:eastAsia="zh-CN"/>
              </w:rPr>
              <w:t>1.</w:t>
            </w:r>
            <w:r>
              <w:rPr>
                <w:rFonts w:hint="default" w:ascii="Times New Roman" w:hAnsi="Times New Roman" w:cs="Times New Roman"/>
                <w:sz w:val="28"/>
                <w:szCs w:val="28"/>
                <w:highlight w:val="none"/>
                <w:lang w:val="en-US" w:eastAsia="zh-CN"/>
              </w:rPr>
              <w:t>评估工作方案（10分）：整体</w:t>
            </w:r>
            <w:r>
              <w:rPr>
                <w:rFonts w:hint="default" w:ascii="Times New Roman" w:hAnsi="Times New Roman" w:cs="Times New Roman"/>
                <w:color w:val="auto"/>
                <w:sz w:val="28"/>
                <w:szCs w:val="28"/>
                <w:highlight w:val="none"/>
                <w:lang w:val="en-US" w:eastAsia="zh-CN"/>
              </w:rPr>
              <w:t>工作方案十分具体详细，重点突出，</w:t>
            </w:r>
            <w:r>
              <w:rPr>
                <w:rFonts w:hint="default" w:ascii="Times New Roman" w:hAnsi="Times New Roman" w:cs="Times New Roman"/>
                <w:sz w:val="28"/>
                <w:szCs w:val="28"/>
                <w:highlight w:val="none"/>
                <w:lang w:val="en-US" w:eastAsia="zh-CN"/>
              </w:rPr>
              <w:t>工作计划安排合理得当，能够保证项目按时保质、保量完成。优秀6-10分；良好1-5分；没有不得分。</w:t>
            </w:r>
          </w:p>
          <w:p w14:paraId="7570BC4D">
            <w:pPr>
              <w:numPr>
                <w:ilvl w:val="0"/>
                <w:numId w:val="0"/>
              </w:numPr>
              <w:tabs>
                <w:tab w:val="left" w:pos="622"/>
              </w:tabs>
              <w:spacing w:line="440" w:lineRule="exact"/>
              <w:jc w:val="left"/>
              <w:rPr>
                <w:rFonts w:hint="default" w:ascii="Times New Roman" w:hAnsi="Times New Roman" w:cs="Times New Roman"/>
                <w:sz w:val="28"/>
                <w:szCs w:val="28"/>
                <w:highlight w:val="none"/>
                <w:lang w:val="en-US" w:eastAsia="zh-CN"/>
              </w:rPr>
            </w:pPr>
            <w:r>
              <w:rPr>
                <w:rFonts w:hint="eastAsia" w:ascii="Times New Roman" w:hAnsi="Times New Roman" w:cs="Times New Roman"/>
                <w:kern w:val="2"/>
                <w:sz w:val="28"/>
                <w:szCs w:val="28"/>
                <w:lang w:val="en-US" w:eastAsia="zh-CN" w:bidi="ar-SA"/>
              </w:rPr>
              <w:t>2.</w:t>
            </w:r>
            <w:r>
              <w:rPr>
                <w:rFonts w:hint="default" w:ascii="Times New Roman" w:hAnsi="Times New Roman" w:cs="Times New Roman"/>
                <w:sz w:val="28"/>
                <w:szCs w:val="28"/>
                <w:highlight w:val="none"/>
                <w:lang w:val="en-US" w:eastAsia="zh-CN"/>
              </w:rPr>
              <w:t>质量控制（10分）：是否制定完善的质量控制政策和程序、执行标准，各级复核要点是否清晰明了。优秀6-10分；良好1-5分；没有不得分。</w:t>
            </w:r>
          </w:p>
          <w:p w14:paraId="37591B5D">
            <w:pPr>
              <w:numPr>
                <w:ilvl w:val="0"/>
                <w:numId w:val="0"/>
              </w:numPr>
              <w:tabs>
                <w:tab w:val="left" w:pos="622"/>
              </w:tabs>
              <w:spacing w:line="440" w:lineRule="exact"/>
              <w:jc w:val="left"/>
              <w:rPr>
                <w:rFonts w:hint="default" w:ascii="Times New Roman" w:hAnsi="Times New Roman" w:cs="Times New Roman"/>
                <w:sz w:val="28"/>
                <w:szCs w:val="28"/>
                <w:highlight w:val="none"/>
                <w:lang w:val="en-US" w:eastAsia="zh-CN"/>
              </w:rPr>
            </w:pPr>
            <w:r>
              <w:rPr>
                <w:rFonts w:hint="eastAsia" w:ascii="Times New Roman" w:hAnsi="Times New Roman" w:cs="Times New Roman"/>
                <w:kern w:val="2"/>
                <w:sz w:val="28"/>
                <w:szCs w:val="28"/>
                <w:lang w:val="en-US" w:eastAsia="zh-CN" w:bidi="ar-SA"/>
              </w:rPr>
              <w:t>3.</w:t>
            </w:r>
            <w:r>
              <w:rPr>
                <w:rFonts w:hint="default" w:ascii="Times New Roman" w:hAnsi="Times New Roman" w:cs="Times New Roman"/>
                <w:sz w:val="28"/>
                <w:szCs w:val="28"/>
                <w:highlight w:val="none"/>
                <w:lang w:val="en-US" w:eastAsia="zh-CN"/>
              </w:rPr>
              <w:t>保密及服务承诺（10分）：保密措施全面完善；能够严格按计划完成相关工作，能够根据比选人的进度安排报告交付时间。遇到临时修改，能及时响应。机制灵活，团队力量雄厚，能主动推进项目；优秀6-10分；良好1-5分；没有不得分。</w:t>
            </w:r>
          </w:p>
        </w:tc>
      </w:tr>
      <w:tr w14:paraId="49FD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77" w:type="dxa"/>
            <w:noWrap w:val="0"/>
            <w:vAlign w:val="center"/>
          </w:tcPr>
          <w:p w14:paraId="0777FF43">
            <w:pPr>
              <w:tabs>
                <w:tab w:val="left" w:pos="622"/>
              </w:tabs>
              <w:spacing w:line="440" w:lineRule="exact"/>
              <w:jc w:val="center"/>
              <w:rPr>
                <w:rFonts w:hint="default" w:ascii="Times New Roman" w:hAnsi="Times New Roman" w:eastAsia="宋体" w:cs="Times New Roman"/>
                <w:b/>
                <w:color w:val="000000"/>
                <w:kern w:val="0"/>
                <w:sz w:val="28"/>
                <w:szCs w:val="28"/>
                <w:highlight w:val="none"/>
                <w:lang w:eastAsia="zh-CN" w:bidi="ar"/>
              </w:rPr>
            </w:pPr>
            <w:r>
              <w:rPr>
                <w:rFonts w:hint="default" w:ascii="Times New Roman" w:hAnsi="Times New Roman" w:cs="Times New Roman"/>
                <w:b/>
                <w:color w:val="000000"/>
                <w:kern w:val="0"/>
                <w:sz w:val="28"/>
                <w:szCs w:val="28"/>
                <w:highlight w:val="none"/>
                <w:lang w:eastAsia="zh-CN" w:bidi="ar"/>
              </w:rPr>
              <w:t>服务业绩</w:t>
            </w:r>
          </w:p>
        </w:tc>
        <w:tc>
          <w:tcPr>
            <w:tcW w:w="1343" w:type="dxa"/>
            <w:noWrap w:val="0"/>
            <w:vAlign w:val="center"/>
          </w:tcPr>
          <w:p w14:paraId="31ADB9C9">
            <w:pPr>
              <w:tabs>
                <w:tab w:val="left" w:pos="622"/>
              </w:tabs>
              <w:spacing w:line="440" w:lineRule="exact"/>
              <w:jc w:val="center"/>
              <w:rPr>
                <w:rFonts w:hint="default" w:ascii="Times New Roman" w:hAnsi="Times New Roman" w:eastAsia="宋体" w:cs="Times New Roman"/>
                <w:sz w:val="28"/>
                <w:szCs w:val="28"/>
                <w:highlight w:val="none"/>
                <w:lang w:val="en-US" w:eastAsia="zh-CN"/>
              </w:rPr>
            </w:pPr>
            <w:r>
              <w:rPr>
                <w:rFonts w:hint="default" w:ascii="Times New Roman" w:hAnsi="Times New Roman" w:cs="Times New Roman"/>
                <w:sz w:val="28"/>
                <w:szCs w:val="28"/>
                <w:highlight w:val="none"/>
                <w:lang w:val="en-US" w:eastAsia="zh-CN"/>
              </w:rPr>
              <w:t>20分</w:t>
            </w:r>
          </w:p>
        </w:tc>
        <w:tc>
          <w:tcPr>
            <w:tcW w:w="5800" w:type="dxa"/>
            <w:noWrap w:val="0"/>
            <w:vAlign w:val="center"/>
          </w:tcPr>
          <w:p w14:paraId="2BFC5BA3">
            <w:p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eastAsia="zh-CN"/>
              </w:rPr>
              <w:t>每提供一份</w:t>
            </w:r>
            <w:r>
              <w:rPr>
                <w:rFonts w:hint="default" w:ascii="Times New Roman" w:hAnsi="Times New Roman" w:cs="Times New Roman"/>
                <w:sz w:val="28"/>
                <w:szCs w:val="28"/>
                <w:highlight w:val="none"/>
                <w:lang w:val="en-US" w:eastAsia="zh-CN"/>
              </w:rPr>
              <w:t>自2022年1月1日以来</w:t>
            </w:r>
            <w:r>
              <w:rPr>
                <w:rFonts w:hint="default" w:ascii="Times New Roman" w:hAnsi="Times New Roman" w:cs="Times New Roman"/>
                <w:sz w:val="28"/>
                <w:szCs w:val="28"/>
                <w:highlight w:val="none"/>
                <w:lang w:val="en-US" w:eastAsia="zh-CN"/>
              </w:rPr>
              <w:t>类似项目资产评估服务合同</w:t>
            </w:r>
            <w:r>
              <w:rPr>
                <w:rFonts w:hint="default" w:ascii="Times New Roman" w:hAnsi="Times New Roman" w:cs="Times New Roman"/>
                <w:sz w:val="28"/>
                <w:szCs w:val="28"/>
                <w:highlight w:val="none"/>
                <w:lang w:eastAsia="zh-CN"/>
              </w:rPr>
              <w:t>得</w:t>
            </w:r>
            <w:r>
              <w:rPr>
                <w:rFonts w:hint="default" w:ascii="Times New Roman" w:hAnsi="Times New Roman" w:cs="Times New Roman"/>
                <w:sz w:val="28"/>
                <w:szCs w:val="28"/>
                <w:highlight w:val="none"/>
                <w:lang w:val="en-US" w:eastAsia="zh-CN"/>
              </w:rPr>
              <w:t>5</w:t>
            </w:r>
            <w:r>
              <w:rPr>
                <w:rFonts w:hint="default" w:ascii="Times New Roman" w:hAnsi="Times New Roman" w:cs="Times New Roman"/>
                <w:sz w:val="28"/>
                <w:szCs w:val="28"/>
                <w:highlight w:val="none"/>
                <w:lang w:eastAsia="zh-CN"/>
              </w:rPr>
              <w:t>分</w:t>
            </w:r>
            <w:r>
              <w:rPr>
                <w:rFonts w:hint="default" w:ascii="Times New Roman" w:hAnsi="Times New Roman" w:cs="Times New Roman"/>
                <w:sz w:val="28"/>
                <w:szCs w:val="28"/>
                <w:highlight w:val="none"/>
                <w:lang w:val="en-US" w:eastAsia="zh-CN"/>
              </w:rPr>
              <w:t>，最高20分。</w:t>
            </w:r>
          </w:p>
          <w:p w14:paraId="66555703">
            <w:p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时间以合同签订时间为准，需提供合同扫描件或复印件，否则不得分。</w:t>
            </w:r>
          </w:p>
          <w:p w14:paraId="4C996333">
            <w:pPr>
              <w:tabs>
                <w:tab w:val="left" w:pos="622"/>
              </w:tabs>
              <w:spacing w:line="440" w:lineRule="exact"/>
              <w:jc w:val="left"/>
              <w:rPr>
                <w:rFonts w:hint="default" w:ascii="Times New Roman" w:hAnsi="Times New Roman" w:cs="Times New Roman"/>
                <w:sz w:val="28"/>
                <w:szCs w:val="28"/>
                <w:highlight w:val="none"/>
                <w:lang w:val="en-US" w:eastAsia="zh-CN"/>
              </w:rPr>
            </w:pPr>
          </w:p>
        </w:tc>
      </w:tr>
      <w:tr w14:paraId="70A8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77" w:type="dxa"/>
            <w:noWrap w:val="0"/>
            <w:vAlign w:val="center"/>
          </w:tcPr>
          <w:p w14:paraId="3B1FB978">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合计</w:t>
            </w:r>
          </w:p>
        </w:tc>
        <w:tc>
          <w:tcPr>
            <w:tcW w:w="1343" w:type="dxa"/>
            <w:noWrap w:val="0"/>
            <w:vAlign w:val="center"/>
          </w:tcPr>
          <w:p w14:paraId="7A762F92">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100分</w:t>
            </w:r>
          </w:p>
        </w:tc>
        <w:tc>
          <w:tcPr>
            <w:tcW w:w="5800" w:type="dxa"/>
            <w:noWrap w:val="0"/>
            <w:vAlign w:val="center"/>
          </w:tcPr>
          <w:p w14:paraId="37894E19">
            <w:pPr>
              <w:tabs>
                <w:tab w:val="left" w:pos="622"/>
              </w:tabs>
              <w:jc w:val="center"/>
              <w:rPr>
                <w:rFonts w:hint="default" w:ascii="Times New Roman" w:hAnsi="Times New Roman" w:cs="Times New Roman"/>
                <w:sz w:val="24"/>
                <w:highlight w:val="none"/>
              </w:rPr>
            </w:pPr>
          </w:p>
        </w:tc>
      </w:tr>
    </w:tbl>
    <w:p w14:paraId="5FBCC9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）评标结果汇总完成后，除下列情形外，任何人不得修改评标结果：</w:t>
      </w:r>
    </w:p>
    <w:p w14:paraId="7A8242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）分值汇总计算错误的；</w:t>
      </w:r>
    </w:p>
    <w:p w14:paraId="3DB3CC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zh-CN" w:eastAsia="zh-CN"/>
        </w:rPr>
        <w:t>）分项评分超出评分标准范围的。</w:t>
      </w:r>
    </w:p>
    <w:p w14:paraId="244EB8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（四）推荐</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val="zh-CN" w:eastAsia="zh-CN"/>
        </w:rPr>
        <w:t>候选人</w:t>
      </w:r>
    </w:p>
    <w:p w14:paraId="063764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评审小组应当根据综合评分情况，按照评审得分由高到低顺序推荐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名中标候选人，并编写比选报告。评审得分相同的，由评审小组磋商确定中标候选人。</w:t>
      </w:r>
    </w:p>
    <w:p w14:paraId="784BEA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五</w:t>
      </w:r>
      <w:r>
        <w:rPr>
          <w:rFonts w:hint="default" w:ascii="Times New Roman" w:hAnsi="Times New Roman" w:eastAsia="仿宋_GB2312" w:cs="Times New Roman"/>
          <w:b/>
          <w:bCs/>
          <w:sz w:val="32"/>
          <w:szCs w:val="32"/>
          <w:highlight w:val="none"/>
          <w:lang w:val="zh-CN" w:eastAsia="zh-CN"/>
        </w:rPr>
        <w:t>）评审小组争议处理</w:t>
      </w:r>
    </w:p>
    <w:p w14:paraId="2C1AB1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highlight w:val="none"/>
          <w:lang w:val="en-US" w:eastAsia="zh-CN"/>
        </w:rPr>
        <w:t>比选</w:t>
      </w:r>
      <w:r>
        <w:rPr>
          <w:rFonts w:hint="default" w:ascii="Times New Roman" w:hAnsi="Times New Roman" w:eastAsia="仿宋_GB2312" w:cs="Times New Roman"/>
          <w:sz w:val="32"/>
          <w:szCs w:val="32"/>
          <w:highlight w:val="none"/>
          <w:lang w:val="zh-CN" w:eastAsia="zh-CN"/>
        </w:rPr>
        <w:t>程序继续进行。对比选报告有异议的评审小组成员，应当在报告上签署不同意见并说明理由。</w:t>
      </w:r>
    </w:p>
    <w:p w14:paraId="075B14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评审小组成员拒绝在报告上签字又不书面说明其不同意见和理由的，视为同意比选报告。</w:t>
      </w:r>
    </w:p>
    <w:p w14:paraId="59867130">
      <w:pPr>
        <w:rPr>
          <w:rFonts w:hint="default" w:ascii="Times New Roman" w:hAnsi="Times New Roman" w:eastAsia="仿宋" w:cs="Times New Roman"/>
          <w:b/>
          <w:color w:val="auto"/>
          <w:sz w:val="40"/>
          <w:szCs w:val="40"/>
          <w:highlight w:val="none"/>
          <w:shd w:val="clear" w:color="060000" w:fill="auto"/>
        </w:rPr>
      </w:pPr>
      <w:r>
        <w:rPr>
          <w:rFonts w:hint="default" w:ascii="Times New Roman" w:hAnsi="Times New Roman" w:eastAsia="仿宋" w:cs="Times New Roman"/>
          <w:b/>
          <w:bCs/>
          <w:color w:val="auto"/>
          <w:sz w:val="40"/>
          <w:szCs w:val="40"/>
          <w:highlight w:val="none"/>
          <w:shd w:val="clear" w:color="050000" w:fill="auto"/>
        </w:rPr>
        <w:br w:type="page"/>
      </w:r>
    </w:p>
    <w:p w14:paraId="72E10A4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highlight w:val="none"/>
          <w:lang w:val="en-US" w:eastAsia="zh-CN"/>
        </w:rPr>
      </w:pPr>
      <w:r>
        <w:rPr>
          <w:rFonts w:hint="default" w:ascii="Times New Roman" w:hAnsi="Times New Roman" w:eastAsia="仿宋" w:cs="Times New Roman"/>
          <w:b/>
          <w:bCs/>
          <w:caps/>
          <w:color w:val="auto"/>
          <w:kern w:val="0"/>
          <w:sz w:val="40"/>
          <w:szCs w:val="40"/>
          <w:highlight w:val="none"/>
          <w:lang w:val="en-US" w:eastAsia="zh-CN"/>
        </w:rPr>
        <w:t>第五章 投标文件有关格式</w:t>
      </w:r>
    </w:p>
    <w:p w14:paraId="20C56B26">
      <w:pPr>
        <w:spacing w:line="700" w:lineRule="auto"/>
        <w:jc w:val="center"/>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 w:cs="Times New Roman"/>
          <w:b/>
          <w:color w:val="auto"/>
          <w:sz w:val="24"/>
          <w:szCs w:val="24"/>
          <w:highlight w:val="none"/>
          <w:shd w:val="clear" w:color="060000" w:fill="auto"/>
        </w:rPr>
        <w:t>（如涉及本项目的提供）</w:t>
      </w:r>
    </w:p>
    <w:p w14:paraId="740221B9">
      <w:pPr>
        <w:pStyle w:val="20"/>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highlight w:val="none"/>
          <w:lang w:val="en-US" w:eastAsia="zh-CN"/>
        </w:rPr>
      </w:pPr>
      <w:bookmarkStart w:id="7" w:name="_Toc174185203"/>
      <w:bookmarkStart w:id="8" w:name="_Toc184023138"/>
      <w:bookmarkStart w:id="9" w:name="_Toc186274126"/>
    </w:p>
    <w:p w14:paraId="26C38DCB">
      <w:pPr>
        <w:pStyle w:val="20"/>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highlight w:val="none"/>
          <w:lang w:val="en-US" w:eastAsia="zh-CN"/>
        </w:rPr>
      </w:pPr>
    </w:p>
    <w:p w14:paraId="1369BF28">
      <w:pPr>
        <w:jc w:val="center"/>
        <w:rPr>
          <w:rFonts w:hint="default" w:ascii="Times New Roman" w:hAnsi="Times New Roman" w:eastAsia="方正小标宋简体" w:cs="Times New Roman"/>
          <w:b w:val="0"/>
          <w:bCs w:val="0"/>
          <w:caps/>
          <w:color w:val="auto"/>
          <w:sz w:val="52"/>
          <w:szCs w:val="52"/>
          <w:highlight w:val="none"/>
          <w:shd w:val="clear" w:color="auto" w:fill="auto"/>
          <w:lang w:val="en-US" w:eastAsia="zh-CN"/>
        </w:rPr>
      </w:pPr>
      <w:r>
        <w:rPr>
          <w:rFonts w:hint="default" w:ascii="Times New Roman" w:hAnsi="Times New Roman" w:eastAsia="方正小标宋简体" w:cs="Times New Roman"/>
          <w:b w:val="0"/>
          <w:bCs w:val="0"/>
          <w:caps/>
          <w:color w:val="auto"/>
          <w:sz w:val="52"/>
          <w:szCs w:val="52"/>
          <w:highlight w:val="none"/>
          <w:shd w:val="clear" w:color="auto" w:fill="auto"/>
          <w:lang w:val="en-US" w:eastAsia="zh-CN"/>
        </w:rPr>
        <w:t>许昌市建设投资有限责任公司</w:t>
      </w:r>
    </w:p>
    <w:p w14:paraId="68590042">
      <w:pPr>
        <w:jc w:val="center"/>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pPr>
      <w:r>
        <w:rPr>
          <w:rFonts w:hint="default" w:ascii="Times New Roman" w:hAnsi="Times New Roman" w:eastAsia="方正小标宋简体" w:cs="Times New Roman"/>
          <w:b w:val="0"/>
          <w:bCs w:val="0"/>
          <w:color w:val="auto"/>
          <w:sz w:val="52"/>
          <w:szCs w:val="52"/>
          <w:highlight w:val="none"/>
          <w:shd w:val="clear" w:color="auto" w:fill="auto"/>
          <w:lang w:val="en-US" w:eastAsia="zh-CN"/>
        </w:rPr>
        <w:t>投资性房地产</w:t>
      </w:r>
      <w:r>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t>评估服务</w:t>
      </w:r>
    </w:p>
    <w:p w14:paraId="295FFE6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highlight w:val="none"/>
          <w:lang w:eastAsia="zh-CN"/>
        </w:rPr>
      </w:pPr>
    </w:p>
    <w:p w14:paraId="73A719A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highlight w:val="none"/>
          <w:lang w:eastAsia="zh-CN"/>
        </w:rPr>
      </w:pPr>
    </w:p>
    <w:p w14:paraId="1DDA5487">
      <w:pPr>
        <w:jc w:val="center"/>
        <w:rPr>
          <w:rFonts w:hint="default" w:ascii="Times New Roman" w:hAnsi="Times New Roman" w:eastAsia="仿宋" w:cs="Times New Roman"/>
          <w:color w:val="auto"/>
          <w:sz w:val="28"/>
          <w:szCs w:val="28"/>
          <w:highlight w:val="none"/>
          <w:shd w:val="clear" w:color="050000" w:fill="auto"/>
        </w:rPr>
      </w:pPr>
    </w:p>
    <w:p w14:paraId="35664051">
      <w:pPr>
        <w:jc w:val="center"/>
        <w:rPr>
          <w:rFonts w:hint="default" w:ascii="Times New Roman" w:hAnsi="Times New Roman" w:eastAsia="仿宋" w:cs="Times New Roman"/>
          <w:color w:val="auto"/>
          <w:sz w:val="28"/>
          <w:szCs w:val="28"/>
          <w:highlight w:val="none"/>
          <w:shd w:val="clear" w:color="050000" w:fill="auto"/>
        </w:rPr>
      </w:pPr>
    </w:p>
    <w:p w14:paraId="4ABC63FE">
      <w:pPr>
        <w:rPr>
          <w:rFonts w:hint="default" w:ascii="Times New Roman" w:hAnsi="Times New Roman" w:eastAsia="仿宋" w:cs="Times New Roman"/>
          <w:color w:val="auto"/>
          <w:sz w:val="28"/>
          <w:szCs w:val="28"/>
          <w:highlight w:val="none"/>
          <w:shd w:val="clear" w:color="050000" w:fill="auto"/>
        </w:rPr>
      </w:pPr>
    </w:p>
    <w:p w14:paraId="6FF58A2D">
      <w:pPr>
        <w:jc w:val="center"/>
        <w:rPr>
          <w:rFonts w:hint="default" w:ascii="Times New Roman" w:hAnsi="Times New Roman" w:eastAsia="仿宋" w:cs="Times New Roman"/>
          <w:b/>
          <w:color w:val="auto"/>
          <w:sz w:val="72"/>
          <w:szCs w:val="72"/>
          <w:highlight w:val="none"/>
          <w:shd w:val="clear" w:color="060000" w:fill="auto"/>
        </w:rPr>
      </w:pPr>
      <w:r>
        <w:rPr>
          <w:rFonts w:hint="default" w:ascii="Times New Roman" w:hAnsi="Times New Roman" w:eastAsia="仿宋" w:cs="Times New Roman"/>
          <w:b/>
          <w:color w:val="auto"/>
          <w:sz w:val="72"/>
          <w:szCs w:val="72"/>
          <w:highlight w:val="none"/>
          <w:shd w:val="clear" w:color="060000" w:fill="auto"/>
          <w:lang w:val="en-US" w:eastAsia="zh-CN"/>
        </w:rPr>
        <w:t xml:space="preserve">投 标 </w:t>
      </w:r>
      <w:r>
        <w:rPr>
          <w:rFonts w:hint="default" w:ascii="Times New Roman" w:hAnsi="Times New Roman" w:eastAsia="仿宋" w:cs="Times New Roman"/>
          <w:b/>
          <w:color w:val="auto"/>
          <w:sz w:val="72"/>
          <w:szCs w:val="72"/>
          <w:highlight w:val="none"/>
          <w:shd w:val="clear" w:color="060000" w:fill="auto"/>
        </w:rPr>
        <w:t>文</w:t>
      </w:r>
      <w:r>
        <w:rPr>
          <w:rFonts w:hint="default" w:ascii="Times New Roman" w:hAnsi="Times New Roman" w:eastAsia="仿宋" w:cs="Times New Roman"/>
          <w:b/>
          <w:color w:val="auto"/>
          <w:sz w:val="72"/>
          <w:szCs w:val="72"/>
          <w:highlight w:val="none"/>
          <w:shd w:val="clear" w:color="060000" w:fill="auto"/>
          <w:lang w:val="en-US" w:eastAsia="zh-CN"/>
        </w:rPr>
        <w:t xml:space="preserve"> </w:t>
      </w:r>
      <w:r>
        <w:rPr>
          <w:rFonts w:hint="default" w:ascii="Times New Roman" w:hAnsi="Times New Roman" w:eastAsia="仿宋" w:cs="Times New Roman"/>
          <w:b/>
          <w:color w:val="auto"/>
          <w:sz w:val="72"/>
          <w:szCs w:val="72"/>
          <w:highlight w:val="none"/>
          <w:shd w:val="clear" w:color="060000" w:fill="auto"/>
        </w:rPr>
        <w:t>件</w:t>
      </w:r>
    </w:p>
    <w:p w14:paraId="63FF52C7">
      <w:pPr>
        <w:pStyle w:val="3"/>
        <w:numPr>
          <w:ilvl w:val="1"/>
          <w:numId w:val="0"/>
        </w:numPr>
        <w:rPr>
          <w:rFonts w:hint="default" w:ascii="Times New Roman" w:hAnsi="Times New Roman" w:eastAsia="仿宋" w:cs="Times New Roman"/>
          <w:sz w:val="32"/>
          <w:szCs w:val="32"/>
          <w:highlight w:val="none"/>
        </w:rPr>
      </w:pPr>
    </w:p>
    <w:p w14:paraId="4B82C2BD">
      <w:pPr>
        <w:spacing w:line="360" w:lineRule="auto"/>
        <w:jc w:val="both"/>
        <w:rPr>
          <w:rFonts w:hint="default" w:ascii="Times New Roman" w:hAnsi="Times New Roman" w:eastAsia="仿宋" w:cs="Times New Roman"/>
          <w:b/>
          <w:bCs/>
          <w:caps/>
          <w:color w:val="auto"/>
          <w:sz w:val="36"/>
          <w:szCs w:val="36"/>
          <w:highlight w:val="none"/>
          <w:u w:val="none"/>
          <w:lang w:val="en-US" w:eastAsia="zh-CN"/>
        </w:rPr>
      </w:pPr>
      <w:r>
        <w:rPr>
          <w:rFonts w:hint="default" w:ascii="Times New Roman" w:hAnsi="Times New Roman" w:eastAsia="仿宋" w:cs="Times New Roman"/>
          <w:b/>
          <w:bCs/>
          <w:caps/>
          <w:color w:val="auto"/>
          <w:sz w:val="36"/>
          <w:szCs w:val="36"/>
          <w:highlight w:val="none"/>
          <w:lang w:val="en-US" w:eastAsia="zh-CN"/>
        </w:rPr>
        <w:t>投标人名称</w:t>
      </w:r>
      <w:r>
        <w:rPr>
          <w:rFonts w:hint="default" w:ascii="Times New Roman" w:hAnsi="Times New Roman" w:eastAsia="仿宋" w:cs="Times New Roman"/>
          <w:b/>
          <w:bCs/>
          <w:caps/>
          <w:color w:val="auto"/>
          <w:sz w:val="36"/>
          <w:szCs w:val="36"/>
          <w:highlight w:val="none"/>
        </w:rPr>
        <w:t>：</w:t>
      </w:r>
      <w:r>
        <w:rPr>
          <w:rFonts w:hint="default" w:ascii="Times New Roman" w:hAnsi="Times New Roman" w:eastAsia="仿宋" w:cs="Times New Roman"/>
          <w:b/>
          <w:bCs/>
          <w:caps/>
          <w:color w:val="auto"/>
          <w:sz w:val="36"/>
          <w:szCs w:val="36"/>
          <w:highlight w:val="none"/>
          <w:u w:val="single"/>
          <w:lang w:val="en-US" w:eastAsia="zh-CN"/>
        </w:rPr>
        <w:t xml:space="preserve">                     </w:t>
      </w:r>
      <w:r>
        <w:rPr>
          <w:rFonts w:hint="default" w:ascii="Times New Roman" w:hAnsi="Times New Roman" w:eastAsia="仿宋" w:cs="Times New Roman"/>
          <w:b/>
          <w:bCs/>
          <w:caps/>
          <w:color w:val="auto"/>
          <w:sz w:val="36"/>
          <w:szCs w:val="36"/>
          <w:highlight w:val="none"/>
          <w:u w:val="none"/>
          <w:lang w:val="en-US" w:eastAsia="zh-CN"/>
        </w:rPr>
        <w:t>（盖单位章）</w:t>
      </w:r>
    </w:p>
    <w:p w14:paraId="698C727E">
      <w:pPr>
        <w:spacing w:line="360" w:lineRule="auto"/>
        <w:jc w:val="center"/>
        <w:rPr>
          <w:rFonts w:hint="default" w:ascii="Times New Roman" w:hAnsi="Times New Roman" w:eastAsia="仿宋" w:cs="Times New Roman"/>
          <w:color w:val="auto"/>
          <w:sz w:val="36"/>
          <w:szCs w:val="36"/>
          <w:highlight w:val="none"/>
          <w:u w:val="none"/>
          <w:shd w:val="clear" w:color="050000" w:fill="auto"/>
          <w:lang w:val="en-US" w:eastAsia="zh-CN"/>
        </w:rPr>
      </w:pPr>
      <w:r>
        <w:rPr>
          <w:rFonts w:hint="default" w:ascii="Times New Roman" w:hAnsi="Times New Roman" w:eastAsia="仿宋" w:cs="Times New Roman"/>
          <w:b/>
          <w:color w:val="auto"/>
          <w:sz w:val="36"/>
          <w:szCs w:val="36"/>
          <w:highlight w:val="none"/>
          <w:shd w:val="clear" w:color="060000" w:fill="auto"/>
          <w:lang w:val="en-US" w:eastAsia="zh-CN"/>
        </w:rPr>
        <w:t>投标日期：</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年</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月</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日</w:t>
      </w:r>
    </w:p>
    <w:p w14:paraId="20700595">
      <w:pPr>
        <w:pStyle w:val="9"/>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7E6BD52B">
      <w:pPr>
        <w:pStyle w:val="9"/>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038C9C76">
      <w:pPr>
        <w:pStyle w:val="9"/>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67C77D1A">
      <w:pPr>
        <w:pStyle w:val="9"/>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6A012C0E">
      <w:pPr>
        <w:pStyle w:val="9"/>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r>
        <w:rPr>
          <w:rFonts w:hint="default" w:ascii="Times New Roman" w:hAnsi="Times New Roman" w:eastAsia="仿宋" w:cs="Times New Roman"/>
          <w:b/>
          <w:snapToGrid w:val="0"/>
          <w:color w:val="auto"/>
          <w:kern w:val="0"/>
          <w:sz w:val="36"/>
          <w:szCs w:val="36"/>
          <w:highlight w:val="none"/>
          <w:lang w:val="zh-CN" w:eastAsia="zh-CN"/>
        </w:rPr>
        <w:t>一、投标人应答索引表</w:t>
      </w:r>
      <w:bookmarkEnd w:id="7"/>
      <w:bookmarkEnd w:id="8"/>
      <w:bookmarkEnd w:id="9"/>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4620"/>
        <w:gridCol w:w="1395"/>
        <w:gridCol w:w="1410"/>
        <w:gridCol w:w="1225"/>
      </w:tblGrid>
      <w:tr w14:paraId="0B25E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06" w:type="dxa"/>
            <w:vAlign w:val="center"/>
          </w:tcPr>
          <w:p w14:paraId="4A67C4F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620" w:type="dxa"/>
            <w:vAlign w:val="center"/>
          </w:tcPr>
          <w:p w14:paraId="3FA8329D">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395" w:type="dxa"/>
            <w:vAlign w:val="center"/>
          </w:tcPr>
          <w:p w14:paraId="7A0FCE9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410" w:type="dxa"/>
            <w:vAlign w:val="center"/>
          </w:tcPr>
          <w:p w14:paraId="5A86363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225" w:type="dxa"/>
            <w:vAlign w:val="center"/>
          </w:tcPr>
          <w:p w14:paraId="1F7422F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7B3F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6DB05F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620" w:type="dxa"/>
            <w:vAlign w:val="center"/>
          </w:tcPr>
          <w:p w14:paraId="63737480">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395" w:type="dxa"/>
            <w:vAlign w:val="center"/>
          </w:tcPr>
          <w:p w14:paraId="618F31BD">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3D89D02D">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475497B4">
            <w:pPr>
              <w:snapToGrid w:val="0"/>
              <w:spacing w:line="540" w:lineRule="exact"/>
              <w:rPr>
                <w:rFonts w:hint="default" w:ascii="Times New Roman" w:hAnsi="Times New Roman" w:eastAsia="仿宋" w:cs="Times New Roman"/>
                <w:color w:val="auto"/>
                <w:sz w:val="22"/>
                <w:szCs w:val="22"/>
                <w:highlight w:val="none"/>
              </w:rPr>
            </w:pPr>
          </w:p>
        </w:tc>
      </w:tr>
      <w:tr w14:paraId="3EEAB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25D7F0D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620" w:type="dxa"/>
            <w:vAlign w:val="center"/>
          </w:tcPr>
          <w:p w14:paraId="45953F43">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395" w:type="dxa"/>
            <w:vAlign w:val="center"/>
          </w:tcPr>
          <w:p w14:paraId="2839EFCA">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265A7C69">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6271F2C7">
            <w:pPr>
              <w:snapToGrid w:val="0"/>
              <w:spacing w:line="540" w:lineRule="exact"/>
              <w:rPr>
                <w:rFonts w:hint="default" w:ascii="Times New Roman" w:hAnsi="Times New Roman" w:eastAsia="仿宋" w:cs="Times New Roman"/>
                <w:color w:val="auto"/>
                <w:sz w:val="22"/>
                <w:szCs w:val="22"/>
                <w:highlight w:val="none"/>
              </w:rPr>
            </w:pPr>
          </w:p>
        </w:tc>
      </w:tr>
      <w:tr w14:paraId="5AB63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1182C31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620" w:type="dxa"/>
            <w:vAlign w:val="center"/>
          </w:tcPr>
          <w:p w14:paraId="3245157B">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395" w:type="dxa"/>
            <w:vAlign w:val="center"/>
          </w:tcPr>
          <w:p w14:paraId="12087E7F">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442200E6">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0BD7BE3A">
            <w:pPr>
              <w:snapToGrid w:val="0"/>
              <w:spacing w:line="540" w:lineRule="exact"/>
              <w:rPr>
                <w:rFonts w:hint="default" w:ascii="Times New Roman" w:hAnsi="Times New Roman" w:eastAsia="仿宋" w:cs="Times New Roman"/>
                <w:color w:val="auto"/>
                <w:sz w:val="22"/>
                <w:szCs w:val="22"/>
                <w:highlight w:val="none"/>
              </w:rPr>
            </w:pPr>
          </w:p>
        </w:tc>
      </w:tr>
      <w:tr w14:paraId="663AB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E46EBB1">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4</w:t>
            </w:r>
          </w:p>
        </w:tc>
        <w:tc>
          <w:tcPr>
            <w:tcW w:w="4620" w:type="dxa"/>
            <w:vAlign w:val="center"/>
          </w:tcPr>
          <w:p w14:paraId="57582DD2">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营业执照、执业证书等有效证件</w:t>
            </w:r>
          </w:p>
        </w:tc>
        <w:tc>
          <w:tcPr>
            <w:tcW w:w="1395" w:type="dxa"/>
            <w:vAlign w:val="center"/>
          </w:tcPr>
          <w:p w14:paraId="21CC9CE0">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410" w:type="dxa"/>
            <w:vAlign w:val="center"/>
          </w:tcPr>
          <w:p w14:paraId="6D826920">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488417D4">
            <w:pPr>
              <w:snapToGrid w:val="0"/>
              <w:spacing w:line="540" w:lineRule="exact"/>
              <w:rPr>
                <w:rFonts w:hint="default" w:ascii="Times New Roman" w:hAnsi="Times New Roman" w:eastAsia="仿宋" w:cs="Times New Roman"/>
                <w:color w:val="auto"/>
                <w:sz w:val="22"/>
                <w:szCs w:val="22"/>
                <w:highlight w:val="none"/>
              </w:rPr>
            </w:pPr>
          </w:p>
        </w:tc>
      </w:tr>
      <w:tr w14:paraId="4E395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0" w:hRule="exact"/>
        </w:trPr>
        <w:tc>
          <w:tcPr>
            <w:tcW w:w="706" w:type="dxa"/>
            <w:vAlign w:val="center"/>
          </w:tcPr>
          <w:p w14:paraId="7E0A58F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620" w:type="dxa"/>
            <w:vAlign w:val="bottom"/>
          </w:tcPr>
          <w:p w14:paraId="0F2ABCF4">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财政部主管部门和中国证券监督管理委员会从事证券服务业务资产评估机构备案备案证明</w:t>
            </w:r>
          </w:p>
        </w:tc>
        <w:tc>
          <w:tcPr>
            <w:tcW w:w="1395" w:type="dxa"/>
            <w:vAlign w:val="center"/>
          </w:tcPr>
          <w:p w14:paraId="6558F0D2">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410" w:type="dxa"/>
            <w:vAlign w:val="center"/>
          </w:tcPr>
          <w:p w14:paraId="7361B360">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7C294893">
            <w:pPr>
              <w:snapToGrid w:val="0"/>
              <w:spacing w:line="540" w:lineRule="exact"/>
              <w:rPr>
                <w:rFonts w:hint="default" w:ascii="Times New Roman" w:hAnsi="Times New Roman" w:eastAsia="仿宋" w:cs="Times New Roman"/>
                <w:color w:val="auto"/>
                <w:sz w:val="22"/>
                <w:szCs w:val="22"/>
                <w:highlight w:val="none"/>
              </w:rPr>
            </w:pPr>
          </w:p>
        </w:tc>
      </w:tr>
      <w:tr w14:paraId="42B30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7779B34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620" w:type="dxa"/>
            <w:vAlign w:val="center"/>
          </w:tcPr>
          <w:p w14:paraId="62F763D0">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395" w:type="dxa"/>
            <w:vAlign w:val="center"/>
          </w:tcPr>
          <w:p w14:paraId="3A4F6DBF">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3DA194BC">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51C62914">
            <w:pPr>
              <w:snapToGrid w:val="0"/>
              <w:spacing w:line="540" w:lineRule="exact"/>
              <w:rPr>
                <w:rFonts w:hint="default" w:ascii="Times New Roman" w:hAnsi="Times New Roman" w:eastAsia="仿宋" w:cs="Times New Roman"/>
                <w:color w:val="auto"/>
                <w:sz w:val="22"/>
                <w:szCs w:val="22"/>
                <w:highlight w:val="none"/>
              </w:rPr>
            </w:pPr>
          </w:p>
        </w:tc>
      </w:tr>
      <w:tr w14:paraId="56FB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7D904AD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620" w:type="dxa"/>
            <w:vAlign w:val="center"/>
          </w:tcPr>
          <w:p w14:paraId="440310A8">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395" w:type="dxa"/>
            <w:vAlign w:val="center"/>
          </w:tcPr>
          <w:p w14:paraId="69C50CC5">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1C6486DB">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13A9B8D4">
            <w:pPr>
              <w:snapToGrid w:val="0"/>
              <w:spacing w:line="540" w:lineRule="exact"/>
              <w:rPr>
                <w:rFonts w:hint="default" w:ascii="Times New Roman" w:hAnsi="Times New Roman" w:eastAsia="仿宋" w:cs="Times New Roman"/>
                <w:color w:val="auto"/>
                <w:sz w:val="22"/>
                <w:szCs w:val="22"/>
                <w:highlight w:val="none"/>
              </w:rPr>
            </w:pPr>
          </w:p>
        </w:tc>
      </w:tr>
      <w:tr w14:paraId="16E77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5C8EB4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620" w:type="dxa"/>
            <w:vAlign w:val="center"/>
          </w:tcPr>
          <w:p w14:paraId="73FB5E27">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395" w:type="dxa"/>
            <w:vAlign w:val="center"/>
          </w:tcPr>
          <w:p w14:paraId="665C195A">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21EBBA87">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2C72BD3C">
            <w:pPr>
              <w:snapToGrid w:val="0"/>
              <w:spacing w:line="540" w:lineRule="exact"/>
              <w:rPr>
                <w:rFonts w:hint="default" w:ascii="Times New Roman" w:hAnsi="Times New Roman" w:eastAsia="仿宋" w:cs="Times New Roman"/>
                <w:color w:val="auto"/>
                <w:sz w:val="22"/>
                <w:szCs w:val="22"/>
                <w:highlight w:val="none"/>
              </w:rPr>
            </w:pPr>
          </w:p>
        </w:tc>
      </w:tr>
      <w:tr w14:paraId="436C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76BFC00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620" w:type="dxa"/>
            <w:vAlign w:val="center"/>
          </w:tcPr>
          <w:p w14:paraId="2BB4F574">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评估</w:t>
            </w:r>
            <w:r>
              <w:rPr>
                <w:rFonts w:hint="default" w:ascii="Times New Roman" w:hAnsi="Times New Roman" w:eastAsia="仿宋" w:cs="Times New Roman"/>
                <w:color w:val="auto"/>
                <w:kern w:val="0"/>
                <w:sz w:val="22"/>
                <w:szCs w:val="22"/>
                <w:highlight w:val="none"/>
                <w:lang w:eastAsia="zh-CN"/>
              </w:rPr>
              <w:t>服务方案</w:t>
            </w:r>
          </w:p>
        </w:tc>
        <w:tc>
          <w:tcPr>
            <w:tcW w:w="1395" w:type="dxa"/>
            <w:vAlign w:val="center"/>
          </w:tcPr>
          <w:p w14:paraId="639F61FE">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5D9FBE6B">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616AD3A3">
            <w:pPr>
              <w:snapToGrid w:val="0"/>
              <w:spacing w:line="540" w:lineRule="exact"/>
              <w:rPr>
                <w:rFonts w:hint="default" w:ascii="Times New Roman" w:hAnsi="Times New Roman" w:eastAsia="仿宋" w:cs="Times New Roman"/>
                <w:color w:val="auto"/>
                <w:sz w:val="22"/>
                <w:szCs w:val="22"/>
                <w:highlight w:val="none"/>
              </w:rPr>
            </w:pPr>
          </w:p>
        </w:tc>
      </w:tr>
      <w:tr w14:paraId="303E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06" w:type="dxa"/>
            <w:vAlign w:val="center"/>
          </w:tcPr>
          <w:p w14:paraId="64CB632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620" w:type="dxa"/>
            <w:vAlign w:val="center"/>
          </w:tcPr>
          <w:p w14:paraId="0C5AB842">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评估服务业绩</w:t>
            </w:r>
          </w:p>
        </w:tc>
        <w:tc>
          <w:tcPr>
            <w:tcW w:w="1395" w:type="dxa"/>
            <w:vAlign w:val="center"/>
          </w:tcPr>
          <w:p w14:paraId="58E6C587">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2B924240">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60F5280C">
            <w:pPr>
              <w:snapToGrid w:val="0"/>
              <w:spacing w:line="540" w:lineRule="exact"/>
              <w:rPr>
                <w:rFonts w:hint="default" w:ascii="Times New Roman" w:hAnsi="Times New Roman" w:eastAsia="仿宋" w:cs="Times New Roman"/>
                <w:color w:val="auto"/>
                <w:sz w:val="22"/>
                <w:szCs w:val="22"/>
                <w:highlight w:val="none"/>
              </w:rPr>
            </w:pPr>
          </w:p>
        </w:tc>
      </w:tr>
      <w:tr w14:paraId="1EA6B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06" w:type="dxa"/>
            <w:vAlign w:val="center"/>
          </w:tcPr>
          <w:p w14:paraId="0F94DD1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11</w:t>
            </w:r>
          </w:p>
        </w:tc>
        <w:tc>
          <w:tcPr>
            <w:tcW w:w="4620" w:type="dxa"/>
            <w:vAlign w:val="center"/>
          </w:tcPr>
          <w:p w14:paraId="7AC667A0">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其他资料</w:t>
            </w:r>
          </w:p>
        </w:tc>
        <w:tc>
          <w:tcPr>
            <w:tcW w:w="1395" w:type="dxa"/>
            <w:vAlign w:val="center"/>
          </w:tcPr>
          <w:p w14:paraId="36959282">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054908E4">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3F6FEC20">
            <w:pPr>
              <w:snapToGrid w:val="0"/>
              <w:spacing w:line="540" w:lineRule="exact"/>
              <w:rPr>
                <w:rFonts w:hint="default" w:ascii="Times New Roman" w:hAnsi="Times New Roman" w:eastAsia="仿宋" w:cs="Times New Roman"/>
                <w:color w:val="auto"/>
                <w:sz w:val="22"/>
                <w:szCs w:val="22"/>
                <w:highlight w:val="none"/>
              </w:rPr>
            </w:pPr>
          </w:p>
        </w:tc>
      </w:tr>
    </w:tbl>
    <w:p w14:paraId="0A8D9631">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1D17FB7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0634098D">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505FBC15">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51FD2EC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649A32F7">
      <w:pPr>
        <w:pStyle w:val="14"/>
        <w:rPr>
          <w:rFonts w:hint="default" w:ascii="Times New Roman" w:hAnsi="Times New Roman" w:eastAsia="仿宋" w:cs="Times New Roman"/>
          <w:color w:val="auto"/>
          <w:sz w:val="24"/>
          <w:szCs w:val="24"/>
          <w:highlight w:val="none"/>
        </w:rPr>
      </w:pPr>
    </w:p>
    <w:p w14:paraId="1DB381C1">
      <w:pPr>
        <w:pStyle w:val="15"/>
        <w:rPr>
          <w:rFonts w:hint="default" w:ascii="Times New Roman" w:hAnsi="Times New Roman" w:eastAsia="仿宋" w:cs="Times New Roman"/>
          <w:color w:val="auto"/>
          <w:sz w:val="24"/>
          <w:szCs w:val="24"/>
          <w:highlight w:val="none"/>
        </w:rPr>
      </w:pPr>
    </w:p>
    <w:p w14:paraId="77A0D783">
      <w:pPr>
        <w:rPr>
          <w:rFonts w:hint="default" w:ascii="Times New Roman" w:hAnsi="Times New Roman" w:eastAsia="仿宋" w:cs="Times New Roman"/>
          <w:color w:val="auto"/>
          <w:sz w:val="24"/>
          <w:szCs w:val="24"/>
          <w:highlight w:val="none"/>
        </w:rPr>
      </w:pPr>
    </w:p>
    <w:p w14:paraId="5392A80B">
      <w:pPr>
        <w:pStyle w:val="14"/>
        <w:rPr>
          <w:rFonts w:hint="default" w:ascii="Times New Roman" w:hAnsi="Times New Roman" w:eastAsia="仿宋" w:cs="Times New Roman"/>
          <w:color w:val="auto"/>
          <w:sz w:val="24"/>
          <w:szCs w:val="24"/>
          <w:highlight w:val="none"/>
        </w:rPr>
      </w:pPr>
    </w:p>
    <w:p w14:paraId="16A064BA">
      <w:pPr>
        <w:pStyle w:val="15"/>
        <w:rPr>
          <w:rFonts w:hint="default" w:ascii="Times New Roman" w:hAnsi="Times New Roman" w:eastAsia="仿宋" w:cs="Times New Roman"/>
          <w:color w:val="auto"/>
          <w:sz w:val="24"/>
          <w:szCs w:val="24"/>
          <w:highlight w:val="none"/>
        </w:rPr>
      </w:pPr>
    </w:p>
    <w:p w14:paraId="6557B3BE">
      <w:pPr>
        <w:pStyle w:val="12"/>
        <w:rPr>
          <w:rFonts w:hint="default" w:ascii="Times New Roman" w:hAnsi="Times New Roman" w:eastAsia="仿宋" w:cs="Times New Roman"/>
          <w:color w:val="auto"/>
          <w:sz w:val="24"/>
          <w:szCs w:val="24"/>
          <w:highlight w:val="none"/>
        </w:rPr>
      </w:pPr>
    </w:p>
    <w:p w14:paraId="094CBEFE">
      <w:pPr>
        <w:pStyle w:val="12"/>
        <w:rPr>
          <w:rFonts w:hint="default" w:ascii="Times New Roman" w:hAnsi="Times New Roman" w:eastAsia="仿宋" w:cs="Times New Roman"/>
          <w:color w:val="auto"/>
          <w:sz w:val="24"/>
          <w:szCs w:val="24"/>
          <w:highlight w:val="none"/>
        </w:rPr>
      </w:pPr>
    </w:p>
    <w:p w14:paraId="491846E1">
      <w:pPr>
        <w:pStyle w:val="12"/>
        <w:rPr>
          <w:rFonts w:hint="default" w:ascii="Times New Roman" w:hAnsi="Times New Roman" w:eastAsia="仿宋" w:cs="Times New Roman"/>
          <w:color w:val="auto"/>
          <w:sz w:val="24"/>
          <w:szCs w:val="24"/>
          <w:highlight w:val="none"/>
        </w:rPr>
      </w:pPr>
    </w:p>
    <w:p w14:paraId="719C2E7C">
      <w:pPr>
        <w:pStyle w:val="12"/>
        <w:rPr>
          <w:rFonts w:hint="default" w:ascii="Times New Roman" w:hAnsi="Times New Roman" w:eastAsia="仿宋" w:cs="Times New Roman"/>
          <w:color w:val="auto"/>
          <w:sz w:val="24"/>
          <w:szCs w:val="24"/>
          <w:highlight w:val="none"/>
        </w:rPr>
      </w:pPr>
    </w:p>
    <w:p w14:paraId="795B307B">
      <w:pPr>
        <w:pStyle w:val="12"/>
        <w:rPr>
          <w:rFonts w:hint="default" w:ascii="Times New Roman" w:hAnsi="Times New Roman" w:eastAsia="仿宋" w:cs="Times New Roman"/>
          <w:color w:val="auto"/>
          <w:sz w:val="24"/>
          <w:szCs w:val="24"/>
          <w:highlight w:val="none"/>
        </w:rPr>
      </w:pPr>
    </w:p>
    <w:p w14:paraId="461ED5D5">
      <w:pPr>
        <w:pStyle w:val="9"/>
        <w:spacing w:line="360" w:lineRule="auto"/>
        <w:jc w:val="center"/>
        <w:rPr>
          <w:rFonts w:hint="default" w:ascii="Times New Roman" w:hAnsi="Times New Roman" w:eastAsia="仿宋" w:cs="Times New Roman"/>
          <w:b/>
          <w:snapToGrid w:val="0"/>
          <w:color w:val="auto"/>
          <w:kern w:val="0"/>
          <w:sz w:val="36"/>
          <w:szCs w:val="36"/>
          <w:highlight w:val="none"/>
        </w:rPr>
      </w:pPr>
      <w:r>
        <w:rPr>
          <w:rFonts w:hint="default" w:ascii="Times New Roman" w:hAnsi="Times New Roman" w:eastAsia="仿宋" w:cs="Times New Roman"/>
          <w:b/>
          <w:snapToGrid w:val="0"/>
          <w:color w:val="auto"/>
          <w:kern w:val="0"/>
          <w:sz w:val="36"/>
          <w:szCs w:val="36"/>
          <w:highlight w:val="none"/>
        </w:rPr>
        <w:t>二、</w:t>
      </w:r>
      <w:r>
        <w:rPr>
          <w:rFonts w:hint="default" w:ascii="Times New Roman" w:hAnsi="Times New Roman" w:eastAsia="仿宋" w:cs="Times New Roman"/>
          <w:b/>
          <w:snapToGrid w:val="0"/>
          <w:color w:val="auto"/>
          <w:kern w:val="0"/>
          <w:sz w:val="36"/>
          <w:szCs w:val="36"/>
          <w:highlight w:val="none"/>
          <w:lang w:val="en-US" w:eastAsia="zh-CN"/>
        </w:rPr>
        <w:t>报价单</w:t>
      </w:r>
    </w:p>
    <w:p w14:paraId="33C11CD5">
      <w:pPr>
        <w:pStyle w:val="9"/>
        <w:spacing w:line="360" w:lineRule="auto"/>
        <w:jc w:val="center"/>
        <w:rPr>
          <w:rFonts w:hint="default" w:ascii="Times New Roman" w:hAnsi="Times New Roman" w:eastAsia="仿宋" w:cs="Times New Roman"/>
          <w:b/>
          <w:snapToGrid w:val="0"/>
          <w:color w:val="auto"/>
          <w:kern w:val="0"/>
          <w:sz w:val="24"/>
          <w:szCs w:val="24"/>
          <w:highlight w:val="none"/>
        </w:rPr>
      </w:pPr>
    </w:p>
    <w:p w14:paraId="100F366B">
      <w:pPr>
        <w:bidi w:val="0"/>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 xml:space="preserve">项目名称： </w:t>
      </w:r>
      <w:r>
        <w:rPr>
          <w:rFonts w:hint="default" w:ascii="Times New Roman" w:hAnsi="Times New Roman" w:eastAsia="仿宋" w:cs="Times New Roman"/>
          <w:color w:val="auto"/>
          <w:sz w:val="24"/>
          <w:szCs w:val="24"/>
          <w:highlight w:val="none"/>
          <w:lang w:val="en-US" w:eastAsia="zh-CN"/>
        </w:rPr>
        <w:t>许昌市建设投资有限责任公司投资性房地产评估服务</w:t>
      </w:r>
    </w:p>
    <w:p w14:paraId="014C5B79">
      <w:pPr>
        <w:spacing w:line="360" w:lineRule="auto"/>
        <w:contextualSpacing/>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6EB5F6A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39E4033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4090ED2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24DFEFBC">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160647C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6B76E24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122913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185EEC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0411D0D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38FDCC9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1182A2F1">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4150BC4">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投标人名称：</w:t>
      </w:r>
      <w:r>
        <w:rPr>
          <w:rFonts w:hint="default" w:ascii="Times New Roman" w:hAnsi="Times New Roman" w:eastAsia="仿宋" w:cs="Times New Roman"/>
          <w:color w:val="auto"/>
          <w:sz w:val="24"/>
          <w:szCs w:val="24"/>
          <w:highlight w:val="none"/>
          <w:u w:val="single"/>
          <w:lang w:val="zh-CN"/>
        </w:rPr>
        <w:t xml:space="preserve">     （全称）   </w:t>
      </w:r>
      <w:r>
        <w:rPr>
          <w:rFonts w:hint="default" w:ascii="Times New Roman" w:hAnsi="Times New Roman" w:eastAsia="仿宋" w:cs="Times New Roman"/>
          <w:color w:val="auto"/>
          <w:sz w:val="24"/>
          <w:szCs w:val="24"/>
          <w:highlight w:val="none"/>
          <w:lang w:val="zh-CN"/>
        </w:rPr>
        <w:t>（公章）：</w:t>
      </w:r>
    </w:p>
    <w:p w14:paraId="749107B5">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日期：</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val="zh-CN"/>
        </w:rPr>
        <w:t>年</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val="zh-CN"/>
        </w:rPr>
        <w:t>月</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val="zh-CN"/>
        </w:rPr>
        <w:t>日</w:t>
      </w:r>
    </w:p>
    <w:p w14:paraId="3B04705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1FBA275C">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70EE0297">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p>
    <w:p w14:paraId="49A73FF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318BBFA6">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highlight w:val="none"/>
          <w:lang w:val="zh-CN"/>
        </w:rPr>
      </w:pPr>
    </w:p>
    <w:p w14:paraId="74AFE1F4">
      <w:pPr>
        <w:autoSpaceDE w:val="0"/>
        <w:autoSpaceDN w:val="0"/>
        <w:adjustRightInd w:val="0"/>
        <w:spacing w:line="360" w:lineRule="auto"/>
        <w:rPr>
          <w:rFonts w:hint="default" w:ascii="Times New Roman" w:hAnsi="Times New Roman" w:eastAsia="仿宋" w:cs="Times New Roman"/>
          <w:color w:val="auto"/>
          <w:sz w:val="24"/>
          <w:szCs w:val="24"/>
          <w:highlight w:val="none"/>
          <w:lang w:val="zh-CN"/>
        </w:rPr>
      </w:pPr>
    </w:p>
    <w:p w14:paraId="0ED5CA06">
      <w:pPr>
        <w:autoSpaceDE w:val="0"/>
        <w:autoSpaceDN w:val="0"/>
        <w:adjustRightInd w:val="0"/>
        <w:spacing w:line="360" w:lineRule="auto"/>
        <w:rPr>
          <w:rFonts w:hint="default" w:ascii="Times New Roman" w:hAnsi="Times New Roman" w:eastAsia="仿宋" w:cs="Times New Roman"/>
          <w:color w:val="auto"/>
          <w:sz w:val="24"/>
          <w:szCs w:val="24"/>
          <w:highlight w:val="none"/>
          <w:lang w:val="zh-CN"/>
        </w:rPr>
      </w:pPr>
    </w:p>
    <w:p w14:paraId="7693FE95">
      <w:pPr>
        <w:autoSpaceDE w:val="0"/>
        <w:autoSpaceDN w:val="0"/>
        <w:adjustRightInd w:val="0"/>
        <w:spacing w:line="360" w:lineRule="auto"/>
        <w:rPr>
          <w:rFonts w:hint="default" w:ascii="Times New Roman" w:hAnsi="Times New Roman" w:eastAsia="仿宋" w:cs="Times New Roman"/>
          <w:color w:val="auto"/>
          <w:sz w:val="24"/>
          <w:szCs w:val="24"/>
          <w:highlight w:val="none"/>
          <w:lang w:val="zh-CN"/>
        </w:rPr>
      </w:pPr>
    </w:p>
    <w:p w14:paraId="0E8FBA6A">
      <w:pPr>
        <w:autoSpaceDE w:val="0"/>
        <w:autoSpaceDN w:val="0"/>
        <w:adjustRightInd w:val="0"/>
        <w:spacing w:line="360" w:lineRule="auto"/>
        <w:rPr>
          <w:rFonts w:hint="default" w:ascii="Times New Roman" w:hAnsi="Times New Roman" w:eastAsia="仿宋" w:cs="Times New Roman"/>
          <w:color w:val="auto"/>
          <w:sz w:val="24"/>
          <w:szCs w:val="24"/>
          <w:highlight w:val="none"/>
          <w:lang w:val="zh-CN"/>
        </w:rPr>
      </w:pPr>
    </w:p>
    <w:p w14:paraId="1D63F5D6">
      <w:pPr>
        <w:pStyle w:val="3"/>
        <w:numPr>
          <w:ilvl w:val="1"/>
          <w:numId w:val="0"/>
        </w:numPr>
        <w:rPr>
          <w:rFonts w:hint="default" w:ascii="Times New Roman" w:hAnsi="Times New Roman" w:cs="Times New Roman"/>
          <w:highlight w:val="none"/>
          <w:lang w:val="zh-CN"/>
        </w:rPr>
      </w:pPr>
    </w:p>
    <w:p w14:paraId="416FC079">
      <w:pPr>
        <w:rPr>
          <w:rFonts w:hint="default" w:ascii="Times New Roman" w:hAnsi="Times New Roman" w:cs="Times New Roman"/>
          <w:highlight w:val="none"/>
          <w:lang w:val="zh-CN"/>
        </w:rPr>
      </w:pPr>
    </w:p>
    <w:p w14:paraId="18C6B85B">
      <w:pPr>
        <w:rPr>
          <w:rFonts w:hint="default" w:ascii="Times New Roman" w:hAnsi="Times New Roman" w:cs="Times New Roman"/>
          <w:highlight w:val="none"/>
          <w:lang w:val="zh-CN"/>
        </w:rPr>
      </w:pPr>
    </w:p>
    <w:p w14:paraId="500E2E89">
      <w:pPr>
        <w:rPr>
          <w:rFonts w:hint="default" w:ascii="Times New Roman" w:hAnsi="Times New Roman" w:cs="Times New Roman"/>
          <w:highlight w:val="none"/>
          <w:lang w:val="zh-CN"/>
        </w:rPr>
      </w:pPr>
    </w:p>
    <w:p w14:paraId="054626BB">
      <w:pPr>
        <w:rPr>
          <w:rFonts w:hint="default" w:ascii="Times New Roman" w:hAnsi="Times New Roman" w:cs="Times New Roman"/>
          <w:highlight w:val="none"/>
          <w:lang w:val="zh-CN"/>
        </w:rPr>
      </w:pPr>
    </w:p>
    <w:p w14:paraId="542B7F79">
      <w:pPr>
        <w:rPr>
          <w:rFonts w:hint="default" w:ascii="Times New Roman" w:hAnsi="Times New Roman" w:cs="Times New Roman"/>
          <w:highlight w:val="none"/>
          <w:lang w:val="zh-CN"/>
        </w:rPr>
      </w:pPr>
    </w:p>
    <w:p w14:paraId="42739894">
      <w:pPr>
        <w:rPr>
          <w:rFonts w:hint="default" w:ascii="Times New Roman" w:hAnsi="Times New Roman" w:cs="Times New Roman"/>
          <w:highlight w:val="none"/>
          <w:lang w:val="zh-CN"/>
        </w:rPr>
      </w:pPr>
    </w:p>
    <w:p w14:paraId="23349989">
      <w:pPr>
        <w:rPr>
          <w:rFonts w:hint="default" w:ascii="Times New Roman" w:hAnsi="Times New Roman" w:cs="Times New Roman"/>
          <w:highlight w:val="none"/>
          <w:lang w:val="zh-CN"/>
        </w:rPr>
      </w:pPr>
    </w:p>
    <w:p w14:paraId="3CFFCB90">
      <w:pPr>
        <w:pStyle w:val="9"/>
        <w:spacing w:line="360" w:lineRule="auto"/>
        <w:jc w:val="center"/>
        <w:rPr>
          <w:rFonts w:hint="default" w:ascii="Times New Roman" w:hAnsi="Times New Roman" w:eastAsia="仿宋" w:cs="Times New Roman"/>
          <w:b/>
          <w:snapToGrid w:val="0"/>
          <w:color w:val="auto"/>
          <w:kern w:val="0"/>
          <w:sz w:val="36"/>
          <w:szCs w:val="36"/>
          <w:highlight w:val="none"/>
          <w:lang w:val="en-US" w:eastAsia="zh-CN"/>
        </w:rPr>
      </w:pPr>
    </w:p>
    <w:p w14:paraId="7D4C932D">
      <w:pPr>
        <w:pStyle w:val="9"/>
        <w:spacing w:line="360" w:lineRule="auto"/>
        <w:jc w:val="center"/>
        <w:rPr>
          <w:rFonts w:hint="default" w:ascii="Times New Roman" w:hAnsi="Times New Roman" w:eastAsia="仿宋" w:cs="Times New Roman"/>
          <w:b/>
          <w:snapToGrid w:val="0"/>
          <w:color w:val="auto"/>
          <w:kern w:val="0"/>
          <w:sz w:val="36"/>
          <w:szCs w:val="36"/>
          <w:highlight w:val="none"/>
          <w:lang w:val="en-US" w:eastAsia="zh-CN"/>
        </w:rPr>
      </w:pPr>
      <w:r>
        <w:rPr>
          <w:rFonts w:hint="default" w:ascii="Times New Roman" w:hAnsi="Times New Roman" w:eastAsia="仿宋" w:cs="Times New Roman"/>
          <w:b/>
          <w:snapToGrid w:val="0"/>
          <w:color w:val="auto"/>
          <w:kern w:val="0"/>
          <w:sz w:val="36"/>
          <w:szCs w:val="36"/>
          <w:highlight w:val="none"/>
          <w:lang w:val="en-US" w:eastAsia="zh-CN"/>
        </w:rPr>
        <w:t>三、投标人基本情况简介（可根据实际情况自行编写）</w:t>
      </w:r>
    </w:p>
    <w:p w14:paraId="4B561FAE">
      <w:pPr>
        <w:pStyle w:val="14"/>
        <w:rPr>
          <w:rFonts w:hint="default" w:ascii="Times New Roman" w:hAnsi="Times New Roman" w:eastAsia="仿宋" w:cs="Times New Roman"/>
          <w:color w:val="auto"/>
          <w:sz w:val="24"/>
          <w:szCs w:val="24"/>
          <w:highlight w:val="none"/>
          <w:lang w:val="zh-CN"/>
        </w:rPr>
      </w:pPr>
    </w:p>
    <w:p w14:paraId="56638360">
      <w:pPr>
        <w:spacing w:line="480" w:lineRule="exact"/>
        <w:jc w:val="center"/>
        <w:rPr>
          <w:rFonts w:hint="default" w:ascii="Times New Roman" w:hAnsi="Times New Roman" w:eastAsia="仿宋" w:cs="Times New Roman"/>
          <w:b/>
          <w:bCs/>
          <w:color w:val="auto"/>
          <w:sz w:val="24"/>
          <w:szCs w:val="24"/>
          <w:highlight w:val="none"/>
        </w:rPr>
      </w:pPr>
    </w:p>
    <w:p w14:paraId="357F8733">
      <w:pPr>
        <w:pStyle w:val="9"/>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11B4D88F">
      <w:pPr>
        <w:pStyle w:val="9"/>
        <w:spacing w:line="360" w:lineRule="auto"/>
        <w:jc w:val="center"/>
        <w:rPr>
          <w:rFonts w:hint="default" w:ascii="Times New Roman" w:hAnsi="Times New Roman" w:eastAsia="仿宋" w:cs="Times New Roman"/>
          <w:b/>
          <w:snapToGrid w:val="0"/>
          <w:color w:val="auto"/>
          <w:kern w:val="0"/>
          <w:sz w:val="36"/>
          <w:szCs w:val="36"/>
          <w:highlight w:val="none"/>
          <w:lang w:eastAsia="zh-CN"/>
        </w:rPr>
      </w:pPr>
      <w:r>
        <w:rPr>
          <w:rFonts w:hint="default" w:ascii="Times New Roman" w:hAnsi="Times New Roman" w:eastAsia="仿宋" w:cs="Times New Roman"/>
          <w:b/>
          <w:snapToGrid w:val="0"/>
          <w:color w:val="auto"/>
          <w:kern w:val="0"/>
          <w:sz w:val="36"/>
          <w:szCs w:val="36"/>
          <w:highlight w:val="none"/>
          <w:lang w:eastAsia="zh-CN"/>
        </w:rPr>
        <w:t>四、资格审查文件</w:t>
      </w:r>
    </w:p>
    <w:p w14:paraId="0690760F">
      <w:pPr>
        <w:jc w:val="left"/>
        <w:rPr>
          <w:rFonts w:hint="default" w:ascii="Times New Roman" w:hAnsi="Times New Roman" w:eastAsia="仿宋" w:cs="Times New Roman"/>
          <w:b/>
          <w:bCs/>
          <w:color w:val="auto"/>
          <w:sz w:val="24"/>
          <w:szCs w:val="24"/>
          <w:highlight w:val="none"/>
        </w:rPr>
      </w:pPr>
    </w:p>
    <w:p w14:paraId="1DC7CE8E">
      <w:pPr>
        <w:jc w:val="center"/>
        <w:rPr>
          <w:rFonts w:hint="default" w:ascii="Times New Roman" w:hAnsi="Times New Roman" w:eastAsia="仿宋" w:cs="Times New Roman"/>
          <w:b/>
          <w:bCs/>
          <w:color w:val="auto"/>
          <w:sz w:val="24"/>
          <w:szCs w:val="24"/>
          <w:highlight w:val="none"/>
          <w:lang w:val="en-US" w:eastAsia="zh-CN"/>
        </w:rPr>
      </w:pPr>
    </w:p>
    <w:p w14:paraId="084B5EB2">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4.1  附营业执照、执业证书等</w:t>
      </w:r>
    </w:p>
    <w:p w14:paraId="5A93A0F5">
      <w:pPr>
        <w:jc w:val="left"/>
        <w:rPr>
          <w:rFonts w:hint="default" w:ascii="Times New Roman" w:hAnsi="Times New Roman" w:eastAsia="仿宋" w:cs="Times New Roman"/>
          <w:b/>
          <w:bCs/>
          <w:color w:val="auto"/>
          <w:sz w:val="32"/>
          <w:szCs w:val="32"/>
          <w:highlight w:val="none"/>
        </w:rPr>
      </w:pPr>
    </w:p>
    <w:p w14:paraId="2ABE8B2A">
      <w:pPr>
        <w:jc w:val="left"/>
        <w:rPr>
          <w:rFonts w:hint="default" w:ascii="Times New Roman" w:hAnsi="Times New Roman" w:eastAsia="仿宋" w:cs="Times New Roman"/>
          <w:b/>
          <w:bCs/>
          <w:color w:val="auto"/>
          <w:sz w:val="32"/>
          <w:szCs w:val="32"/>
          <w:highlight w:val="none"/>
        </w:rPr>
      </w:pPr>
    </w:p>
    <w:p w14:paraId="0FB96107">
      <w:pPr>
        <w:jc w:val="left"/>
        <w:rPr>
          <w:rFonts w:hint="default" w:ascii="Times New Roman" w:hAnsi="Times New Roman" w:eastAsia="仿宋" w:cs="Times New Roman"/>
          <w:b/>
          <w:bCs/>
          <w:color w:val="auto"/>
          <w:sz w:val="32"/>
          <w:szCs w:val="32"/>
          <w:highlight w:val="none"/>
        </w:rPr>
      </w:pPr>
    </w:p>
    <w:p w14:paraId="20D68959">
      <w:pPr>
        <w:jc w:val="left"/>
        <w:rPr>
          <w:rFonts w:hint="default" w:ascii="Times New Roman" w:hAnsi="Times New Roman" w:eastAsia="仿宋" w:cs="Times New Roman"/>
          <w:b/>
          <w:bCs/>
          <w:color w:val="auto"/>
          <w:sz w:val="24"/>
          <w:szCs w:val="24"/>
          <w:highlight w:val="none"/>
        </w:rPr>
      </w:pPr>
    </w:p>
    <w:p w14:paraId="5882C155">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4.2  财政主管部门和中国证券监督管理委员从事证券服务业务资产评估机构备案证明</w:t>
      </w:r>
    </w:p>
    <w:p w14:paraId="48DAC562">
      <w:pPr>
        <w:jc w:val="left"/>
        <w:rPr>
          <w:rFonts w:hint="default" w:ascii="Times New Roman" w:hAnsi="Times New Roman" w:eastAsia="仿宋" w:cs="Times New Roman"/>
          <w:b/>
          <w:bCs/>
          <w:color w:val="auto"/>
          <w:sz w:val="24"/>
          <w:szCs w:val="24"/>
          <w:highlight w:val="none"/>
        </w:rPr>
      </w:pPr>
    </w:p>
    <w:p w14:paraId="5493DA1F">
      <w:pPr>
        <w:jc w:val="left"/>
        <w:rPr>
          <w:rFonts w:hint="default" w:ascii="Times New Roman" w:hAnsi="Times New Roman" w:eastAsia="仿宋" w:cs="Times New Roman"/>
          <w:b/>
          <w:bCs/>
          <w:color w:val="auto"/>
          <w:sz w:val="24"/>
          <w:szCs w:val="24"/>
          <w:highlight w:val="none"/>
        </w:rPr>
      </w:pPr>
    </w:p>
    <w:p w14:paraId="064DDEFA">
      <w:pPr>
        <w:jc w:val="left"/>
        <w:rPr>
          <w:rFonts w:hint="default" w:ascii="Times New Roman" w:hAnsi="Times New Roman" w:eastAsia="仿宋" w:cs="Times New Roman"/>
          <w:b/>
          <w:bCs/>
          <w:color w:val="auto"/>
          <w:sz w:val="24"/>
          <w:szCs w:val="24"/>
          <w:highlight w:val="none"/>
        </w:rPr>
      </w:pPr>
    </w:p>
    <w:p w14:paraId="7F074A1F">
      <w:pPr>
        <w:jc w:val="left"/>
        <w:rPr>
          <w:rFonts w:hint="default" w:ascii="Times New Roman" w:hAnsi="Times New Roman" w:eastAsia="仿宋" w:cs="Times New Roman"/>
          <w:b/>
          <w:bCs/>
          <w:color w:val="auto"/>
          <w:sz w:val="24"/>
          <w:szCs w:val="24"/>
          <w:highlight w:val="none"/>
        </w:rPr>
      </w:pPr>
    </w:p>
    <w:p w14:paraId="3B098833">
      <w:pPr>
        <w:jc w:val="left"/>
        <w:rPr>
          <w:rFonts w:hint="default" w:ascii="Times New Roman" w:hAnsi="Times New Roman" w:eastAsia="仿宋" w:cs="Times New Roman"/>
          <w:b/>
          <w:bCs/>
          <w:color w:val="auto"/>
          <w:sz w:val="24"/>
          <w:szCs w:val="24"/>
          <w:highlight w:val="none"/>
        </w:rPr>
      </w:pPr>
    </w:p>
    <w:p w14:paraId="3B8279BC">
      <w:pPr>
        <w:jc w:val="left"/>
        <w:rPr>
          <w:rFonts w:hint="default" w:ascii="Times New Roman" w:hAnsi="Times New Roman" w:eastAsia="仿宋" w:cs="Times New Roman"/>
          <w:b/>
          <w:bCs/>
          <w:color w:val="auto"/>
          <w:sz w:val="24"/>
          <w:szCs w:val="24"/>
          <w:highlight w:val="none"/>
        </w:rPr>
      </w:pPr>
    </w:p>
    <w:p w14:paraId="23A7DBA9">
      <w:pPr>
        <w:jc w:val="left"/>
        <w:rPr>
          <w:rFonts w:hint="default" w:ascii="Times New Roman" w:hAnsi="Times New Roman" w:eastAsia="仿宋" w:cs="Times New Roman"/>
          <w:b/>
          <w:bCs/>
          <w:color w:val="auto"/>
          <w:sz w:val="24"/>
          <w:szCs w:val="24"/>
          <w:highlight w:val="none"/>
        </w:rPr>
      </w:pPr>
    </w:p>
    <w:p w14:paraId="059BE5E4">
      <w:pPr>
        <w:jc w:val="left"/>
        <w:rPr>
          <w:rFonts w:hint="default" w:ascii="Times New Roman" w:hAnsi="Times New Roman" w:eastAsia="仿宋" w:cs="Times New Roman"/>
          <w:b/>
          <w:bCs/>
          <w:color w:val="auto"/>
          <w:sz w:val="24"/>
          <w:szCs w:val="24"/>
          <w:highlight w:val="none"/>
        </w:rPr>
      </w:pPr>
    </w:p>
    <w:p w14:paraId="33D3A545">
      <w:pPr>
        <w:jc w:val="left"/>
        <w:rPr>
          <w:rFonts w:hint="default" w:ascii="Times New Roman" w:hAnsi="Times New Roman" w:eastAsia="仿宋" w:cs="Times New Roman"/>
          <w:b/>
          <w:bCs/>
          <w:color w:val="auto"/>
          <w:sz w:val="24"/>
          <w:szCs w:val="24"/>
          <w:highlight w:val="none"/>
        </w:rPr>
      </w:pPr>
    </w:p>
    <w:p w14:paraId="434CB64D">
      <w:pPr>
        <w:jc w:val="left"/>
        <w:rPr>
          <w:rFonts w:hint="default" w:ascii="Times New Roman" w:hAnsi="Times New Roman" w:eastAsia="仿宋" w:cs="Times New Roman"/>
          <w:b/>
          <w:bCs/>
          <w:color w:val="auto"/>
          <w:sz w:val="24"/>
          <w:szCs w:val="24"/>
          <w:highlight w:val="none"/>
        </w:rPr>
      </w:pPr>
    </w:p>
    <w:p w14:paraId="3A60C49C">
      <w:pPr>
        <w:jc w:val="left"/>
        <w:rPr>
          <w:rFonts w:hint="default" w:ascii="Times New Roman" w:hAnsi="Times New Roman" w:eastAsia="仿宋" w:cs="Times New Roman"/>
          <w:b/>
          <w:bCs/>
          <w:color w:val="auto"/>
          <w:sz w:val="24"/>
          <w:szCs w:val="24"/>
          <w:highlight w:val="none"/>
        </w:rPr>
      </w:pPr>
    </w:p>
    <w:p w14:paraId="21CB5BF5">
      <w:pPr>
        <w:jc w:val="left"/>
        <w:rPr>
          <w:rFonts w:hint="default" w:ascii="Times New Roman" w:hAnsi="Times New Roman" w:eastAsia="仿宋" w:cs="Times New Roman"/>
          <w:b/>
          <w:bCs/>
          <w:color w:val="auto"/>
          <w:sz w:val="24"/>
          <w:szCs w:val="24"/>
          <w:highlight w:val="none"/>
        </w:rPr>
      </w:pPr>
    </w:p>
    <w:p w14:paraId="44969DDC">
      <w:pPr>
        <w:jc w:val="left"/>
        <w:rPr>
          <w:rFonts w:hint="default" w:ascii="Times New Roman" w:hAnsi="Times New Roman" w:eastAsia="仿宋" w:cs="Times New Roman"/>
          <w:b/>
          <w:bCs/>
          <w:color w:val="auto"/>
          <w:sz w:val="24"/>
          <w:szCs w:val="24"/>
          <w:highlight w:val="none"/>
        </w:rPr>
      </w:pPr>
    </w:p>
    <w:p w14:paraId="6AF4AC19">
      <w:pPr>
        <w:jc w:val="left"/>
        <w:rPr>
          <w:rFonts w:hint="default" w:ascii="Times New Roman" w:hAnsi="Times New Roman" w:eastAsia="仿宋" w:cs="Times New Roman"/>
          <w:b/>
          <w:bCs/>
          <w:color w:val="auto"/>
          <w:sz w:val="24"/>
          <w:szCs w:val="24"/>
          <w:highlight w:val="none"/>
        </w:rPr>
      </w:pPr>
    </w:p>
    <w:p w14:paraId="5A6DA320">
      <w:pPr>
        <w:jc w:val="left"/>
        <w:rPr>
          <w:rFonts w:hint="default" w:ascii="Times New Roman" w:hAnsi="Times New Roman" w:eastAsia="仿宋" w:cs="Times New Roman"/>
          <w:b/>
          <w:bCs/>
          <w:color w:val="auto"/>
          <w:sz w:val="24"/>
          <w:szCs w:val="24"/>
          <w:highlight w:val="none"/>
        </w:rPr>
      </w:pPr>
    </w:p>
    <w:p w14:paraId="5EB57942">
      <w:pPr>
        <w:jc w:val="left"/>
        <w:rPr>
          <w:rFonts w:hint="default" w:ascii="Times New Roman" w:hAnsi="Times New Roman" w:eastAsia="仿宋" w:cs="Times New Roman"/>
          <w:b/>
          <w:bCs/>
          <w:color w:val="auto"/>
          <w:sz w:val="24"/>
          <w:szCs w:val="24"/>
          <w:highlight w:val="none"/>
        </w:rPr>
      </w:pPr>
    </w:p>
    <w:p w14:paraId="732E064E">
      <w:pPr>
        <w:jc w:val="left"/>
        <w:rPr>
          <w:rFonts w:hint="default" w:ascii="Times New Roman" w:hAnsi="Times New Roman" w:eastAsia="仿宋" w:cs="Times New Roman"/>
          <w:b/>
          <w:bCs/>
          <w:color w:val="auto"/>
          <w:sz w:val="24"/>
          <w:szCs w:val="24"/>
          <w:highlight w:val="none"/>
        </w:rPr>
      </w:pPr>
    </w:p>
    <w:p w14:paraId="7F79DE13">
      <w:pPr>
        <w:jc w:val="center"/>
        <w:rPr>
          <w:rFonts w:hint="default" w:ascii="Times New Roman" w:hAnsi="Times New Roman" w:eastAsia="仿宋" w:cs="Times New Roman"/>
          <w:b/>
          <w:bCs/>
          <w:color w:val="auto"/>
          <w:sz w:val="32"/>
          <w:szCs w:val="32"/>
          <w:highlight w:val="none"/>
          <w:lang w:val="en-US" w:eastAsia="zh-CN"/>
        </w:rPr>
      </w:pPr>
    </w:p>
    <w:p w14:paraId="5AE4CD5B">
      <w:pPr>
        <w:jc w:val="center"/>
        <w:rPr>
          <w:rFonts w:hint="default" w:ascii="Times New Roman" w:hAnsi="Times New Roman" w:eastAsia="仿宋" w:cs="Times New Roman"/>
          <w:b/>
          <w:bCs/>
          <w:color w:val="auto"/>
          <w:sz w:val="32"/>
          <w:szCs w:val="32"/>
          <w:highlight w:val="none"/>
          <w:lang w:val="en-US" w:eastAsia="zh-CN"/>
        </w:rPr>
      </w:pPr>
    </w:p>
    <w:p w14:paraId="1DB9947B">
      <w:pPr>
        <w:jc w:val="center"/>
        <w:rPr>
          <w:rFonts w:hint="default" w:ascii="Times New Roman" w:hAnsi="Times New Roman" w:eastAsia="仿宋" w:cs="Times New Roman"/>
          <w:b/>
          <w:bCs/>
          <w:color w:val="auto"/>
          <w:sz w:val="32"/>
          <w:szCs w:val="32"/>
          <w:highlight w:val="none"/>
          <w:lang w:val="en-US" w:eastAsia="zh-CN"/>
        </w:rPr>
      </w:pPr>
      <w:bookmarkStart w:id="10" w:name="_GoBack"/>
      <w:bookmarkEnd w:id="10"/>
      <w:r>
        <w:rPr>
          <w:rFonts w:hint="default" w:ascii="Times New Roman" w:hAnsi="Times New Roman" w:eastAsia="仿宋" w:cs="Times New Roman"/>
          <w:b/>
          <w:bCs/>
          <w:color w:val="auto"/>
          <w:sz w:val="32"/>
          <w:szCs w:val="32"/>
          <w:highlight w:val="none"/>
          <w:lang w:val="en-US" w:eastAsia="zh-CN"/>
        </w:rPr>
        <w:t>4.3投标人信用承诺函</w:t>
      </w:r>
    </w:p>
    <w:p w14:paraId="12ED6A70">
      <w:pPr>
        <w:autoSpaceDE w:val="0"/>
        <w:autoSpaceDN w:val="0"/>
        <w:adjustRightInd w:val="0"/>
        <w:spacing w:line="360" w:lineRule="auto"/>
        <w:jc w:val="center"/>
        <w:rPr>
          <w:rFonts w:hint="default" w:ascii="Times New Roman" w:hAnsi="Times New Roman" w:eastAsia="仿宋" w:cs="Times New Roman"/>
          <w:b/>
          <w:bCs/>
          <w:sz w:val="24"/>
          <w:szCs w:val="24"/>
          <w:highlight w:val="none"/>
        </w:rPr>
      </w:pPr>
    </w:p>
    <w:p w14:paraId="505994B7">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致</w:t>
      </w:r>
      <w:r>
        <w:rPr>
          <w:rFonts w:hint="default" w:ascii="Times New Roman" w:hAnsi="Times New Roman" w:eastAsia="仿宋" w:cs="Times New Roman"/>
          <w:color w:val="000000"/>
          <w:kern w:val="0"/>
          <w:sz w:val="28"/>
          <w:szCs w:val="28"/>
          <w:highlight w:val="none"/>
          <w:u w:val="single"/>
          <w:lang w:val="en-US" w:eastAsia="zh-CN" w:bidi="ar"/>
        </w:rPr>
        <w:t>许昌市建设投资有限责任公司</w:t>
      </w:r>
      <w:r>
        <w:rPr>
          <w:rFonts w:hint="default" w:ascii="Times New Roman" w:hAnsi="Times New Roman" w:eastAsia="仿宋" w:cs="Times New Roman"/>
          <w:color w:val="000000"/>
          <w:kern w:val="0"/>
          <w:sz w:val="28"/>
          <w:szCs w:val="28"/>
          <w:highlight w:val="none"/>
          <w:lang w:val="en-US" w:eastAsia="zh-CN" w:bidi="ar"/>
        </w:rPr>
        <w:t xml:space="preserve">： </w:t>
      </w:r>
    </w:p>
    <w:p w14:paraId="6CF889A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单位名称: </w:t>
      </w:r>
      <w:r>
        <w:rPr>
          <w:rFonts w:hint="default" w:ascii="Times New Roman" w:hAnsi="Times New Roman" w:eastAsia="仿宋" w:cs="Times New Roman"/>
          <w:sz w:val="28"/>
          <w:szCs w:val="28"/>
          <w:highlight w:val="none"/>
          <w:u w:val="single"/>
          <w:lang w:val="en-US" w:eastAsia="zh-CN"/>
        </w:rPr>
        <w:t xml:space="preserve">                   </w:t>
      </w:r>
    </w:p>
    <w:p w14:paraId="728C13C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统一社会信用代码（身份证号码）: </w:t>
      </w:r>
      <w:r>
        <w:rPr>
          <w:rFonts w:hint="default" w:ascii="Times New Roman" w:hAnsi="Times New Roman" w:eastAsia="仿宋" w:cs="Times New Roman"/>
          <w:sz w:val="28"/>
          <w:szCs w:val="28"/>
          <w:highlight w:val="none"/>
          <w:u w:val="single"/>
          <w:lang w:val="en-US" w:eastAsia="zh-CN"/>
        </w:rPr>
        <w:t xml:space="preserve">           </w:t>
      </w:r>
    </w:p>
    <w:p w14:paraId="17F769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法定代表人（负责人）: </w:t>
      </w:r>
      <w:r>
        <w:rPr>
          <w:rFonts w:hint="default" w:ascii="Times New Roman" w:hAnsi="Times New Roman" w:eastAsia="仿宋" w:cs="Times New Roman"/>
          <w:sz w:val="28"/>
          <w:szCs w:val="28"/>
          <w:highlight w:val="none"/>
          <w:u w:val="single"/>
          <w:lang w:val="en-US" w:eastAsia="zh-CN"/>
        </w:rPr>
        <w:t xml:space="preserve">                     </w:t>
      </w:r>
    </w:p>
    <w:p w14:paraId="3DBA0AE1">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联系地址和电话： </w:t>
      </w:r>
      <w:r>
        <w:rPr>
          <w:rFonts w:hint="default" w:ascii="Times New Roman" w:hAnsi="Times New Roman" w:eastAsia="仿宋" w:cs="Times New Roman"/>
          <w:sz w:val="28"/>
          <w:szCs w:val="28"/>
          <w:highlight w:val="none"/>
          <w:u w:val="single"/>
          <w:lang w:val="en-US" w:eastAsia="zh-CN"/>
        </w:rPr>
        <w:t xml:space="preserve">                          </w:t>
      </w:r>
    </w:p>
    <w:p w14:paraId="244DDC5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为维护公平、公正、公开的市场秩序，树立诚实守信的投标人形象，我单位自愿作出以下承诺： </w:t>
      </w:r>
    </w:p>
    <w:p w14:paraId="679CF3E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13B3B60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（一）未被列入经营异常名录或者严重违法失信名单、失信被执行人，重大税收违法案件当事人名单、政府采购严重违法失信行为记录名单；</w:t>
      </w:r>
    </w:p>
    <w:p w14:paraId="30D69A4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（二）未被相关监管部门作出行政处罚且尚在处罚有效期的；</w:t>
      </w:r>
    </w:p>
    <w:p w14:paraId="050AF03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（三）未曾作出虚假承诺；</w:t>
      </w:r>
    </w:p>
    <w:p w14:paraId="2D0C2FF0">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（四）符合评估认证、行政法规规定的其他条件。</w:t>
      </w:r>
    </w:p>
    <w:p w14:paraId="2CEA078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（五）未被中国银行间市场交易商协会取消、暂停会员资格或出现被处罚等影响本次评估认证服务能力的情况。</w:t>
      </w:r>
    </w:p>
    <w:p w14:paraId="7D546E3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二、我单位保证上述承诺事项的真实性。如有弄虚作假或其他违法违规行为，自愿按照规定将违背承诺行为作为失信行为记录到社会信用信息平台，列入不良行为记录名单，在两年内禁止参加城投集团及子公司的所有招标（比选）活动。 </w:t>
      </w:r>
    </w:p>
    <w:p w14:paraId="101214C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投标人（盖章）: </w:t>
      </w:r>
    </w:p>
    <w:p w14:paraId="0053C13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日期： 年 月 日</w:t>
      </w:r>
    </w:p>
    <w:p w14:paraId="401D4B87">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highlight w:val="none"/>
        </w:rPr>
      </w:pPr>
    </w:p>
    <w:p w14:paraId="25BBCBC3">
      <w:pPr>
        <w:spacing w:before="100" w:beforeAutospacing="1" w:after="100" w:afterAutospacing="1" w:line="360" w:lineRule="auto"/>
        <w:ind w:firstLine="560" w:firstLineChars="200"/>
        <w:jc w:val="left"/>
        <w:rPr>
          <w:rFonts w:hint="default" w:ascii="Times New Roman" w:hAnsi="Times New Roman" w:eastAsia="仿宋" w:cs="Times New Roman"/>
          <w:color w:val="000000"/>
          <w:kern w:val="0"/>
          <w:sz w:val="28"/>
          <w:szCs w:val="28"/>
          <w:highlight w:val="none"/>
          <w:lang w:val="en-US" w:eastAsia="zh-CN" w:bidi="ar"/>
        </w:rPr>
      </w:pPr>
    </w:p>
    <w:p w14:paraId="619C0B0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0901C9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10F9D7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315782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14E05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9A824FE">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E0D2BB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EF2B45E">
      <w:pPr>
        <w:rPr>
          <w:rFonts w:hint="default" w:ascii="Times New Roman" w:hAnsi="Times New Roman" w:eastAsia="仿宋" w:cs="Times New Roman"/>
          <w:highlight w:val="none"/>
          <w:lang w:val="zh-CN"/>
        </w:rPr>
      </w:pPr>
    </w:p>
    <w:p w14:paraId="7EB79D4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69F31CB">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4FDE9C4">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F5B0BD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1E4FA6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18212DB">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lang w:val="en-US" w:eastAsia="zh-CN"/>
        </w:rPr>
        <w:t xml:space="preserve">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sz w:val="32"/>
          <w:szCs w:val="32"/>
          <w:highlight w:val="none"/>
          <w:lang w:val="en-US" w:eastAsia="zh-CN"/>
        </w:rPr>
        <w:t>许昌市建设投资有限责任公司</w:t>
      </w:r>
    </w:p>
    <w:p w14:paraId="7FA2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091B7D5">
      <w:pPr>
        <w:pStyle w:val="21"/>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BDA526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0B860D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15E9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42EB35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B775C43">
      <w:pPr>
        <w:ind w:firstLine="6400" w:firstLineChars="2000"/>
        <w:rPr>
          <w:rFonts w:hint="default" w:ascii="Times New Roman" w:hAnsi="Times New Roman" w:eastAsia="仿宋_GB2312" w:cs="Times New Roman"/>
          <w:sz w:val="32"/>
          <w:szCs w:val="32"/>
        </w:rPr>
      </w:pPr>
    </w:p>
    <w:p w14:paraId="3C0D7D4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BDD621D">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0E793C2D">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FE90E69">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71DCA54">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279910D2">
      <w:pPr>
        <w:pStyle w:val="9"/>
        <w:spacing w:line="360" w:lineRule="auto"/>
        <w:jc w:val="center"/>
        <w:rPr>
          <w:rFonts w:hint="default" w:ascii="Times New Roman" w:hAnsi="Times New Roman" w:eastAsia="仿宋" w:cs="Times New Roman"/>
          <w:b/>
          <w:snapToGrid w:val="0"/>
          <w:color w:val="auto"/>
          <w:kern w:val="0"/>
          <w:sz w:val="36"/>
          <w:szCs w:val="36"/>
          <w:highlight w:val="none"/>
          <w:lang w:val="en-US" w:eastAsia="zh-CN"/>
        </w:rPr>
      </w:pPr>
      <w:r>
        <w:rPr>
          <w:rFonts w:hint="default" w:ascii="Times New Roman" w:hAnsi="Times New Roman" w:eastAsia="仿宋" w:cs="Times New Roman"/>
          <w:b/>
          <w:snapToGrid w:val="0"/>
          <w:color w:val="auto"/>
          <w:kern w:val="0"/>
          <w:sz w:val="36"/>
          <w:szCs w:val="36"/>
          <w:highlight w:val="none"/>
          <w:lang w:val="zh-CN" w:eastAsia="zh-CN"/>
        </w:rPr>
        <w:t>五、</w:t>
      </w:r>
      <w:r>
        <w:rPr>
          <w:rFonts w:hint="default" w:ascii="Times New Roman" w:hAnsi="Times New Roman" w:eastAsia="仿宋" w:cs="Times New Roman"/>
          <w:b/>
          <w:snapToGrid w:val="0"/>
          <w:color w:val="auto"/>
          <w:kern w:val="0"/>
          <w:sz w:val="36"/>
          <w:szCs w:val="36"/>
          <w:highlight w:val="none"/>
          <w:lang w:val="en-US" w:eastAsia="zh-CN"/>
        </w:rPr>
        <w:t>评分相关文件</w:t>
      </w:r>
    </w:p>
    <w:p w14:paraId="1914C361">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245EC9CC">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29458AB8">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评估认证</w:t>
      </w:r>
      <w:r>
        <w:rPr>
          <w:rFonts w:hint="default" w:ascii="Times New Roman" w:hAnsi="Times New Roman" w:eastAsia="仿宋" w:cs="Times New Roman"/>
          <w:b/>
          <w:bCs/>
          <w:color w:val="auto"/>
          <w:sz w:val="28"/>
          <w:szCs w:val="28"/>
          <w:highlight w:val="none"/>
          <w:lang w:val="zh-CN"/>
        </w:rPr>
        <w:t>从业资格证明文件）</w:t>
      </w:r>
    </w:p>
    <w:p w14:paraId="2F3B93DE">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4C1C562">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531A1CEF">
      <w:pPr>
        <w:pStyle w:val="9"/>
        <w:spacing w:line="360" w:lineRule="auto"/>
        <w:jc w:val="center"/>
        <w:rPr>
          <w:rFonts w:hint="default" w:ascii="Times New Roman" w:hAnsi="Times New Roman" w:eastAsia="仿宋" w:cs="Times New Roman"/>
          <w:b/>
          <w:bCs/>
          <w:color w:val="auto"/>
          <w:sz w:val="28"/>
          <w:szCs w:val="28"/>
          <w:highlight w:val="none"/>
        </w:rPr>
      </w:pPr>
    </w:p>
    <w:p w14:paraId="2602FD45">
      <w:pPr>
        <w:pStyle w:val="9"/>
        <w:spacing w:line="360" w:lineRule="auto"/>
        <w:jc w:val="center"/>
        <w:rPr>
          <w:rFonts w:hint="default" w:ascii="Times New Roman" w:hAnsi="Times New Roman" w:eastAsia="仿宋" w:cs="Times New Roman"/>
          <w:b/>
          <w:bCs/>
          <w:color w:val="auto"/>
          <w:sz w:val="28"/>
          <w:szCs w:val="28"/>
          <w:highlight w:val="none"/>
        </w:rPr>
      </w:pPr>
    </w:p>
    <w:p w14:paraId="70B283F0">
      <w:pPr>
        <w:pStyle w:val="9"/>
        <w:spacing w:line="360" w:lineRule="auto"/>
        <w:jc w:val="center"/>
        <w:rPr>
          <w:rFonts w:hint="default" w:ascii="Times New Roman" w:hAnsi="Times New Roman" w:eastAsia="仿宋" w:cs="Times New Roman"/>
          <w:b/>
          <w:bCs/>
          <w:color w:val="auto"/>
          <w:sz w:val="28"/>
          <w:szCs w:val="28"/>
          <w:highlight w:val="none"/>
        </w:rPr>
      </w:pPr>
    </w:p>
    <w:p w14:paraId="0AAA00C2">
      <w:pPr>
        <w:rPr>
          <w:rFonts w:hint="default" w:ascii="Times New Roman" w:hAnsi="Times New Roman" w:eastAsia="仿宋" w:cs="Times New Roman"/>
          <w:color w:val="auto"/>
          <w:sz w:val="20"/>
          <w:szCs w:val="18"/>
          <w:highlight w:val="none"/>
        </w:rPr>
      </w:pPr>
    </w:p>
    <w:p w14:paraId="1B3E59C2">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5.2评估服务方案</w:t>
      </w:r>
    </w:p>
    <w:p w14:paraId="278F4C6B">
      <w:pPr>
        <w:pStyle w:val="9"/>
        <w:spacing w:line="360" w:lineRule="auto"/>
        <w:jc w:val="center"/>
        <w:rPr>
          <w:rFonts w:hint="default" w:ascii="Times New Roman" w:hAnsi="Times New Roman" w:eastAsia="仿宋" w:cs="Times New Roman"/>
          <w:b/>
          <w:bCs/>
          <w:color w:val="auto"/>
          <w:sz w:val="28"/>
          <w:szCs w:val="28"/>
          <w:highlight w:val="none"/>
        </w:rPr>
      </w:pPr>
    </w:p>
    <w:p w14:paraId="466AE7D5">
      <w:pPr>
        <w:pStyle w:val="9"/>
        <w:spacing w:line="360" w:lineRule="auto"/>
        <w:jc w:val="both"/>
        <w:rPr>
          <w:rFonts w:hint="default" w:ascii="Times New Roman" w:hAnsi="Times New Roman" w:eastAsia="仿宋" w:cs="Times New Roman"/>
          <w:b/>
          <w:bCs/>
          <w:color w:val="auto"/>
          <w:sz w:val="28"/>
          <w:szCs w:val="28"/>
          <w:highlight w:val="none"/>
        </w:rPr>
      </w:pPr>
    </w:p>
    <w:p w14:paraId="50558D54">
      <w:pPr>
        <w:pStyle w:val="9"/>
        <w:spacing w:line="360" w:lineRule="auto"/>
        <w:jc w:val="both"/>
        <w:rPr>
          <w:rFonts w:hint="default" w:ascii="Times New Roman" w:hAnsi="Times New Roman" w:eastAsia="仿宋" w:cs="Times New Roman"/>
          <w:b/>
          <w:bCs/>
          <w:color w:val="auto"/>
          <w:sz w:val="28"/>
          <w:szCs w:val="28"/>
          <w:highlight w:val="none"/>
        </w:rPr>
      </w:pPr>
    </w:p>
    <w:p w14:paraId="79630957">
      <w:pPr>
        <w:pStyle w:val="9"/>
        <w:spacing w:line="360" w:lineRule="auto"/>
        <w:jc w:val="both"/>
        <w:rPr>
          <w:rFonts w:hint="default" w:ascii="Times New Roman" w:hAnsi="Times New Roman" w:eastAsia="仿宋" w:cs="Times New Roman"/>
          <w:b/>
          <w:bCs/>
          <w:color w:val="auto"/>
          <w:sz w:val="28"/>
          <w:szCs w:val="28"/>
          <w:highlight w:val="none"/>
        </w:rPr>
      </w:pPr>
    </w:p>
    <w:p w14:paraId="654D2F33">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5.3评估服务业绩证明材料</w:t>
      </w:r>
    </w:p>
    <w:p w14:paraId="0DF70DCD">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48F7EC0C">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343D1FC7">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60E749D4">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7E51BBC4">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1F889A80">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35B28AF">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334866B7">
      <w:pPr>
        <w:pStyle w:val="9"/>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r>
        <w:rPr>
          <w:rFonts w:hint="default" w:ascii="Times New Roman" w:hAnsi="Times New Roman" w:eastAsia="仿宋" w:cs="Times New Roman"/>
          <w:b/>
          <w:snapToGrid w:val="0"/>
          <w:color w:val="auto"/>
          <w:kern w:val="0"/>
          <w:sz w:val="36"/>
          <w:szCs w:val="36"/>
          <w:highlight w:val="none"/>
          <w:lang w:val="zh-CN" w:eastAsia="zh-CN"/>
        </w:rPr>
        <w:t>六、其他资料（若有）</w:t>
      </w:r>
    </w:p>
    <w:p w14:paraId="474D8AC0">
      <w:pPr>
        <w:pStyle w:val="9"/>
        <w:spacing w:line="360" w:lineRule="auto"/>
        <w:jc w:val="center"/>
        <w:rPr>
          <w:rFonts w:hint="default" w:ascii="Times New Roman" w:hAnsi="Times New Roman" w:eastAsia="仿宋" w:cs="Times New Roman"/>
          <w:b/>
          <w:bCs/>
          <w:color w:val="auto"/>
          <w:sz w:val="28"/>
          <w:szCs w:val="28"/>
          <w:highlight w:val="none"/>
        </w:rPr>
      </w:pPr>
    </w:p>
    <w:p w14:paraId="077D220F">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3DE7F3B3">
      <w:pPr>
        <w:rPr>
          <w:rFonts w:hint="default" w:ascii="Times New Roman" w:hAnsi="Times New Roman" w:eastAsia="仿宋" w:cs="Times New Roman"/>
          <w:color w:val="auto"/>
          <w:sz w:val="20"/>
          <w:szCs w:val="18"/>
          <w:highlight w:val="none"/>
        </w:rPr>
      </w:pPr>
    </w:p>
    <w:p w14:paraId="3FD3763C">
      <w:pPr>
        <w:rPr>
          <w:rFonts w:hint="default" w:ascii="Times New Roman" w:hAnsi="Times New Roman" w:eastAsia="仿宋" w:cs="Times New Roman"/>
          <w:color w:val="auto"/>
          <w:sz w:val="20"/>
          <w:szCs w:val="18"/>
          <w:highlight w:val="none"/>
        </w:rPr>
      </w:pPr>
    </w:p>
    <w:p w14:paraId="38E92E7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28FA018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739129B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7CAFD49B">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79EF19E7">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57EE">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3326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D3326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C5B8">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FC7433">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0EFC7433">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3510AF6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20"/>
      <w:suff w:val="nothing"/>
      <w:lvlText w:val="%1、"/>
      <w:lvlJc w:val="left"/>
    </w:lvl>
  </w:abstractNum>
  <w:abstractNum w:abstractNumId="2">
    <w:nsid w:val="75EE5FD8"/>
    <w:multiLevelType w:val="singleLevel"/>
    <w:tmpl w:val="75EE5FD8"/>
    <w:lvl w:ilvl="0" w:tentative="0">
      <w:start w:val="1"/>
      <w:numFmt w:val="chineseCounting"/>
      <w:suff w:val="nothing"/>
      <w:lvlText w:val="%1、"/>
      <w:lvlJc w:val="left"/>
      <w:rPr>
        <w:rFonts w:hint="eastAsia"/>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54CFC"/>
    <w:rsid w:val="01BE5DD0"/>
    <w:rsid w:val="1C735BF8"/>
    <w:rsid w:val="21B433D5"/>
    <w:rsid w:val="2B7F2559"/>
    <w:rsid w:val="2E5A0250"/>
    <w:rsid w:val="3F49131F"/>
    <w:rsid w:val="3F5F6F4D"/>
    <w:rsid w:val="45F002CC"/>
    <w:rsid w:val="5776198C"/>
    <w:rsid w:val="5B5F2FD2"/>
    <w:rsid w:val="5C154CFC"/>
    <w:rsid w:val="5CB85594"/>
    <w:rsid w:val="7E86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character" w:styleId="18">
    <w:name w:val="Strong"/>
    <w:basedOn w:val="17"/>
    <w:qFormat/>
    <w:uiPriority w:val="0"/>
    <w:rPr>
      <w:b/>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1">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3408</Words>
  <Characters>3593</Characters>
  <Lines>0</Lines>
  <Paragraphs>0</Paragraphs>
  <TotalTime>7</TotalTime>
  <ScaleCrop>false</ScaleCrop>
  <LinksUpToDate>false</LinksUpToDate>
  <CharactersWithSpaces>3651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2025-03-21T07:26:00Z</dcterms:created>
  <dc:creator>倍坚强.</dc:creator>
  <cp:lastModifiedBy>WPS_1658882146</cp:lastModifiedBy>
  <cp:lastPrinted>2025-03-24T03:48:00Z</cp:lastPrinted>
  <dcterms:modified xsi:type="dcterms:W3CDTF">2025-03-24T07:05:53Z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96FF792049764710AC86D5627CD706F9_13</vt:lpwstr>
  </property>
  <property fmtid="{D5CDD505-2E9C-101B-9397-08002B2CF9AE}" pid="4" name="KSOTemplateDocerSaveRecord">
    <vt:lpwstr>eyJoZGlkIjoiMDMwZGM3YTgwNjYzYTQ1M2VjNjE1YTdkNjhkNWNhODciLCJ1c2VySWQiOiIxMzg5MjExMjI0In0=</vt:lpwstr>
  </property>
</Properties>
</file>