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099A">
      <w:pPr>
        <w:adjustRightInd w:val="0"/>
        <w:snapToGrid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8E10E8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服务报价单</w:t>
      </w:r>
    </w:p>
    <w:p w14:paraId="3A92992C"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614B7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8FA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1CA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12处行政事业单位国有资产（房地产）房屋质量鉴定项目</w:t>
            </w:r>
          </w:p>
        </w:tc>
      </w:tr>
      <w:tr w14:paraId="2DA64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7E5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3B9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44A7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F56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BDC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D0FF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6AB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 w14:paraId="7338C18B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114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CC74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651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043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D3DB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FC2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749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****元（含税）</w:t>
            </w:r>
          </w:p>
        </w:tc>
      </w:tr>
    </w:tbl>
    <w:p w14:paraId="20DB7CD9"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B6AF2A">
      <w:pPr>
        <w:pStyle w:val="5"/>
        <w:ind w:firstLine="5461" w:firstLineChars="17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  月    日</w:t>
      </w:r>
    </w:p>
    <w:p w14:paraId="63AE543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08EBDD0E">
      <w:pPr>
        <w:tabs>
          <w:tab w:val="left" w:pos="622"/>
        </w:tabs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0B6858B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评分细则</w:t>
      </w:r>
    </w:p>
    <w:tbl>
      <w:tblPr>
        <w:tblStyle w:val="17"/>
        <w:tblW w:w="9627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884"/>
        <w:gridCol w:w="1800"/>
      </w:tblGrid>
      <w:tr w14:paraId="42C8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4985DA7A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noWrap w:val="0"/>
            <w:vAlign w:val="center"/>
          </w:tcPr>
          <w:p w14:paraId="2C39E5AE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分值</w:t>
            </w:r>
          </w:p>
        </w:tc>
        <w:tc>
          <w:tcPr>
            <w:tcW w:w="4884" w:type="dxa"/>
            <w:noWrap w:val="0"/>
            <w:vAlign w:val="center"/>
          </w:tcPr>
          <w:p w14:paraId="3AEA3EEB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评分标准</w:t>
            </w:r>
          </w:p>
        </w:tc>
        <w:tc>
          <w:tcPr>
            <w:tcW w:w="1800" w:type="dxa"/>
            <w:noWrap w:val="0"/>
            <w:vAlign w:val="center"/>
          </w:tcPr>
          <w:p w14:paraId="6EAB3363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得分</w:t>
            </w:r>
          </w:p>
        </w:tc>
      </w:tr>
      <w:tr w14:paraId="1240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590" w:type="dxa"/>
            <w:noWrap w:val="0"/>
            <w:vAlign w:val="center"/>
          </w:tcPr>
          <w:p w14:paraId="5A84564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报价</w:t>
            </w:r>
          </w:p>
        </w:tc>
        <w:tc>
          <w:tcPr>
            <w:tcW w:w="1353" w:type="dxa"/>
            <w:noWrap w:val="0"/>
            <w:vAlign w:val="center"/>
          </w:tcPr>
          <w:p w14:paraId="5261240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331C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1.收费超过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为无效报价；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有效投标报价中，最低的投标报价为评标基准价。投标报价得分=（基准价/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0分。</w:t>
            </w:r>
          </w:p>
        </w:tc>
        <w:tc>
          <w:tcPr>
            <w:tcW w:w="1800" w:type="dxa"/>
            <w:noWrap w:val="0"/>
            <w:vAlign w:val="center"/>
          </w:tcPr>
          <w:p w14:paraId="274B003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AC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90" w:type="dxa"/>
            <w:noWrap w:val="0"/>
            <w:vAlign w:val="center"/>
          </w:tcPr>
          <w:p w14:paraId="1700C82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企业业绩</w:t>
            </w:r>
          </w:p>
        </w:tc>
        <w:tc>
          <w:tcPr>
            <w:tcW w:w="1353" w:type="dxa"/>
            <w:noWrap w:val="0"/>
            <w:vAlign w:val="center"/>
          </w:tcPr>
          <w:p w14:paraId="57EDA334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157D7C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年1月1日以来，具有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鉴定检测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相关业绩者，每项得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分，最多得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分。须提供合同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，日期以合同签订日期为准。</w:t>
            </w:r>
          </w:p>
        </w:tc>
        <w:tc>
          <w:tcPr>
            <w:tcW w:w="1800" w:type="dxa"/>
            <w:noWrap w:val="0"/>
            <w:vAlign w:val="center"/>
          </w:tcPr>
          <w:p w14:paraId="77B07DA0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121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590" w:type="dxa"/>
            <w:noWrap w:val="0"/>
            <w:vAlign w:val="center"/>
          </w:tcPr>
          <w:p w14:paraId="071FB6FC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  <w:t>人员配备及实力</w:t>
            </w:r>
          </w:p>
        </w:tc>
        <w:tc>
          <w:tcPr>
            <w:tcW w:w="1353" w:type="dxa"/>
            <w:noWrap w:val="0"/>
            <w:vAlign w:val="center"/>
          </w:tcPr>
          <w:p w14:paraId="00B2C7D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15分</w:t>
            </w:r>
          </w:p>
        </w:tc>
        <w:tc>
          <w:tcPr>
            <w:tcW w:w="4884" w:type="dxa"/>
            <w:noWrap w:val="0"/>
            <w:vAlign w:val="center"/>
          </w:tcPr>
          <w:p w14:paraId="6D060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-132" w:rightChars="-63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拟派项目负责人具备注册结构工程师者得1分，岩土工程师者得1分，具有相关专业正高级职称者得3分，高级职称得1分；最高得5分。2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所配备人员不得少于8人，具有相关专业高级职称者得2分；中级职称得1分，最高得10分。</w:t>
            </w:r>
          </w:p>
        </w:tc>
        <w:tc>
          <w:tcPr>
            <w:tcW w:w="1800" w:type="dxa"/>
            <w:noWrap w:val="0"/>
            <w:vAlign w:val="center"/>
          </w:tcPr>
          <w:p w14:paraId="7AE330C1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E18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590" w:type="dxa"/>
            <w:noWrap w:val="0"/>
            <w:vAlign w:val="center"/>
          </w:tcPr>
          <w:p w14:paraId="14EAC978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服务方案</w:t>
            </w:r>
          </w:p>
        </w:tc>
        <w:tc>
          <w:tcPr>
            <w:tcW w:w="1353" w:type="dxa"/>
            <w:noWrap w:val="0"/>
            <w:vAlign w:val="center"/>
          </w:tcPr>
          <w:p w14:paraId="423CC2F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35分</w:t>
            </w:r>
          </w:p>
        </w:tc>
        <w:tc>
          <w:tcPr>
            <w:tcW w:w="4884" w:type="dxa"/>
            <w:noWrap w:val="0"/>
            <w:vAlign w:val="center"/>
          </w:tcPr>
          <w:p w14:paraId="210FC7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组织机构（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有组织机构图，并且有明确的各岗位人员（包括项目总负责人、技术负责人、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质量负责人、检测员、报告审核人、授权签字人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）岗位职责，得基本分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分，缺组织机构图者扣1分，缺一个岗位职责扣1分，此项扣完为止，缺项不得分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检测方案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方案有具体的检测内容、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设备配置、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安全控制措施和方法描述；具体的措施、方法、方案先进科学、合理、针对性强者，得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分；措施、方法、方案一般，得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检测重点、难点分析（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对本次招标范围内的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检测工作作出重点、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点分析描述；描述先进科学、合理、针对性强者，得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分；描述一般，得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安全风险信息处理及预警方案（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方案有具体的安全风险控制点，并且对各风险点作出预警方案；方案先进科学、合理、针对性强者，得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质量保证及服务承诺（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5分）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制定切实可行的检测安全保证措施、检测质量保证方案、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对比各供应商服务承诺细致程度，包括服务内容、服务期限、服务响应时间、解决问题时间等情况进行横向对比、量化评分，服务细致化承诺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800" w:type="dxa"/>
            <w:noWrap w:val="0"/>
            <w:vAlign w:val="center"/>
          </w:tcPr>
          <w:p w14:paraId="743CB793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A61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6A6570D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 w14:paraId="3CDB44B7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100分</w:t>
            </w:r>
          </w:p>
        </w:tc>
        <w:tc>
          <w:tcPr>
            <w:tcW w:w="4884" w:type="dxa"/>
            <w:noWrap w:val="0"/>
            <w:vAlign w:val="center"/>
          </w:tcPr>
          <w:p w14:paraId="1C373E1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B70F242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E6A026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1E30822D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AFABE0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7701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0FC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DE1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3B0DB70C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C223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包括但不限于现金、礼品、有价证券回扣、佣金、提供旅游、娱乐活动等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1BC06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行任何可能影响招标公平、公正的活动或尝试干预评标过程。</w:t>
      </w:r>
    </w:p>
    <w:p w14:paraId="1832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0E99E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3B444AD4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5E4677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21855311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7792415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8152F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2513965</wp:posOffset>
              </wp:positionH>
              <wp:positionV relativeFrom="paragraph">
                <wp:posOffset>-38100</wp:posOffset>
              </wp:positionV>
              <wp:extent cx="1828800" cy="1828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149A6">
                          <w:pPr>
                            <w:pStyle w:val="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95pt;margin-top:-3pt;height:14.4pt;width:144pt;mso-position-horizontal-relative:margin;mso-wrap-style:none;z-index:251659264;mso-width-relative:page;mso-height-relative:page;" filled="f" stroked="f" coordsize="21600,21600" o:gfxdata="UEsDBAoAAAAAAIdO4kAAAAAAAAAAAAAAAAAEAAAAZHJzL1BLAwQUAAAACACHTuJAFZr8pNkAAAAJ&#10;AQAADwAAAGRycy9kb3ducmV2LnhtbE2PTU/DMAyG70j8h8hI3LZ0Hau60nRCSOzCaeVD4uY1WVvR&#10;OFWSrYVfjznB0faj189b7mY7iIvxoXekYLVMQBhqnO6pVfD68rTIQYSIpHFwZBR8mQC76vqqxEK7&#10;iQ7mUsdWcAiFAhV0MY6FlKHpjMWwdKMhvp2ctxh59K3UHicOt4NMkySTFnviDx2O5rEzzWd9tgr2&#10;8/f73bP/iEONh2bzZh/a035S6vZmldyDiGaOfzD86rM6VOx0dGfSQQwK1tvNllEFi4w7MZDla14c&#10;FaRpDrIq5f8G1Q9QSwMEFAAAAAgAh07iQOV3HhUrAgAAVAQAAA4AAABkcnMvZTJvRG9jLnhtbK1U&#10;zW7UMBC+I/EOlu9s0kVUq6jZaumqCGlFKxXE2es4TSTbY9neJuUB4A04ceHOc/U5+JyfLSoceuDi&#10;jD3jb+b7Zpyz895odqd8aMmW/GSRc6aspKq1tyX/9PHy1YqzEIWthCarSn6vAj9fv3xx1rlCLakh&#10;XSnPAGJD0bmSNzG6IsuCbJQRYUFOWThr8kZEbP1tVnnRAd3obJnnp1lHvnKepAoBp9vRySdE/xxA&#10;qutWqi3Jg1E2jqheaRFBKTStC3w9VFvXSsarug4qMl1yMI3DiiSw92nN1meiuPXCNa2cShDPKeEJ&#10;JyNai6RHqK2Igh18+xeUaaWnQHVcSDLZSGRQBCxO8ifa3DTCqYELpA7uKHr4f7Dyw921Z22FSeDM&#10;CoOGP3z/9vDj18PPr+wkydO5UCDqxiEu9m+pT6HTecBhYt3X3qQv+DD4Ie79UVzVRybTpdVytcrh&#10;kvCNmwSTPd52PsR3igxLRsk9mjdoKu52IY6hc0hKZumy1RrnotCWdSU/ff0mHy4cPQDXFjkSh7HW&#10;ZMV+308E9lTdg5encTCCk5ctku9EiNfCYxJQL95KvMJSa0ISmizOGvJf/nWe4tEgeDnrMFklt3hI&#10;nOn3Fo0DYJwNPxv72bAHc0EYVTQDtQwmLvioZ7P2ZD7jAW1SDriElchU8jibF3GcbjxAqTabIQij&#10;5kTc2RsnE/Qo3uYQqW4HXZMooxKTVhi2oTPTw0jT/Od+iHr8Ga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a/KTZAAAACQEAAA8AAAAAAAAAAQAgAAAAIgAAAGRycy9kb3ducmV2LnhtbFBLAQIU&#10;ABQAAAAIAIdO4kDldx4VKwIAAFQ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0149A6">
                    <w:pPr>
                      <w:pStyle w:val="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ljYmM1MTFmMjFiNDM1ZGI4NjljNjcwMmM2MmIifQ=="/>
  </w:docVars>
  <w:rsids>
    <w:rsidRoot w:val="00FD0042"/>
    <w:rsid w:val="00750CE6"/>
    <w:rsid w:val="009406EB"/>
    <w:rsid w:val="00A84B14"/>
    <w:rsid w:val="00BE5850"/>
    <w:rsid w:val="00E92B2D"/>
    <w:rsid w:val="00FD0042"/>
    <w:rsid w:val="02EF2307"/>
    <w:rsid w:val="065B7836"/>
    <w:rsid w:val="07656FA2"/>
    <w:rsid w:val="0BA2504D"/>
    <w:rsid w:val="0EC07255"/>
    <w:rsid w:val="0ED327F3"/>
    <w:rsid w:val="11A95FCD"/>
    <w:rsid w:val="12957C2C"/>
    <w:rsid w:val="16D8458B"/>
    <w:rsid w:val="17E42DBA"/>
    <w:rsid w:val="18210C63"/>
    <w:rsid w:val="18D81084"/>
    <w:rsid w:val="18E4169E"/>
    <w:rsid w:val="1C274C23"/>
    <w:rsid w:val="2084273E"/>
    <w:rsid w:val="21D00C81"/>
    <w:rsid w:val="22BF646D"/>
    <w:rsid w:val="2342795C"/>
    <w:rsid w:val="23C9465D"/>
    <w:rsid w:val="246253B9"/>
    <w:rsid w:val="25E168A9"/>
    <w:rsid w:val="263A5A5F"/>
    <w:rsid w:val="265579A6"/>
    <w:rsid w:val="26AD4183"/>
    <w:rsid w:val="280C3C5C"/>
    <w:rsid w:val="2B7D569C"/>
    <w:rsid w:val="313C1E8F"/>
    <w:rsid w:val="32747480"/>
    <w:rsid w:val="32E83B45"/>
    <w:rsid w:val="346D6BE1"/>
    <w:rsid w:val="369C0F5C"/>
    <w:rsid w:val="38535EC8"/>
    <w:rsid w:val="386815D7"/>
    <w:rsid w:val="389B0FC4"/>
    <w:rsid w:val="38CC7DA4"/>
    <w:rsid w:val="3A0C0AEA"/>
    <w:rsid w:val="3CCE65AA"/>
    <w:rsid w:val="3D110000"/>
    <w:rsid w:val="3D3945FE"/>
    <w:rsid w:val="3F735B65"/>
    <w:rsid w:val="404A1581"/>
    <w:rsid w:val="40D45C40"/>
    <w:rsid w:val="41543239"/>
    <w:rsid w:val="421962FA"/>
    <w:rsid w:val="42900981"/>
    <w:rsid w:val="43190E06"/>
    <w:rsid w:val="45717F01"/>
    <w:rsid w:val="45E76F21"/>
    <w:rsid w:val="461B2B9D"/>
    <w:rsid w:val="466B7B75"/>
    <w:rsid w:val="46CE330F"/>
    <w:rsid w:val="46D13873"/>
    <w:rsid w:val="46EB5286"/>
    <w:rsid w:val="4AB70583"/>
    <w:rsid w:val="4AFC7D91"/>
    <w:rsid w:val="4C85669C"/>
    <w:rsid w:val="4D412F42"/>
    <w:rsid w:val="4E624B69"/>
    <w:rsid w:val="4F112445"/>
    <w:rsid w:val="503D056A"/>
    <w:rsid w:val="526E5C18"/>
    <w:rsid w:val="52E7009E"/>
    <w:rsid w:val="5334256E"/>
    <w:rsid w:val="54280320"/>
    <w:rsid w:val="54354765"/>
    <w:rsid w:val="551E29D0"/>
    <w:rsid w:val="5572361C"/>
    <w:rsid w:val="56C21833"/>
    <w:rsid w:val="588A5D18"/>
    <w:rsid w:val="5F2B239A"/>
    <w:rsid w:val="5F36282D"/>
    <w:rsid w:val="5F6A6D6D"/>
    <w:rsid w:val="5FC02032"/>
    <w:rsid w:val="5FC23FA5"/>
    <w:rsid w:val="60737C08"/>
    <w:rsid w:val="625059A9"/>
    <w:rsid w:val="626A7C37"/>
    <w:rsid w:val="638328DE"/>
    <w:rsid w:val="64926465"/>
    <w:rsid w:val="65462CFA"/>
    <w:rsid w:val="66640B6A"/>
    <w:rsid w:val="666F019D"/>
    <w:rsid w:val="6D2B34FE"/>
    <w:rsid w:val="6EBC1643"/>
    <w:rsid w:val="6ECC6305"/>
    <w:rsid w:val="72303324"/>
    <w:rsid w:val="72CD23C5"/>
    <w:rsid w:val="7A0C1A6C"/>
    <w:rsid w:val="7B4D7639"/>
    <w:rsid w:val="7D2D4410"/>
    <w:rsid w:val="7EB63A42"/>
    <w:rsid w:val="7EE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toc 9"/>
    <w:basedOn w:val="1"/>
    <w:next w:val="1"/>
    <w:qFormat/>
    <w:uiPriority w:val="0"/>
    <w:pPr>
      <w:ind w:left="3360" w:leftChars="1600"/>
    </w:p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customStyle="1" w:styleId="7">
    <w:name w:val="样式 首行缩进:  2 字符"/>
    <w:basedOn w:val="1"/>
    <w:next w:val="3"/>
    <w:qFormat/>
    <w:uiPriority w:val="0"/>
    <w:pPr>
      <w:ind w:firstLine="480"/>
    </w:pPr>
    <w:rPr>
      <w:sz w:val="28"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qFormat/>
    <w:uiPriority w:val="0"/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6">
    <w:name w:val="Body Text First Indent 2"/>
    <w:basedOn w:val="8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9">
    <w:name w:val="Body Text First Indent"/>
    <w:basedOn w:val="6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2802</Words>
  <Characters>2977</Characters>
  <Lines>8</Lines>
  <Paragraphs>2</Paragraphs>
  <TotalTime>2</TotalTime>
  <ScaleCrop>false</ScaleCrop>
  <LinksUpToDate>false</LinksUpToDate>
  <CharactersWithSpaces>3033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2024-05-31T00:50:00Z</dcterms:created>
  <dc:creator>我的电脑</dc:creator>
  <cp:lastModifiedBy>萌萌噠</cp:lastModifiedBy>
  <dcterms:modified xsi:type="dcterms:W3CDTF">2025-02-24T09:01:37Z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3D53B46266E3417FBA44DB19A2B10D3F_13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