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5927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19BCF2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0AA467A8">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许昌市建设投资有限责任公司</w:t>
      </w:r>
    </w:p>
    <w:p w14:paraId="7E5FDCD6">
      <w:pPr>
        <w:ind w:firstLine="1200" w:firstLineChars="300"/>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sz w:val="40"/>
          <w:szCs w:val="40"/>
          <w:lang w:val="en-US" w:eastAsia="zh-CN"/>
        </w:rPr>
        <w:t>关于对其名下相关设备资产评估服务</w:t>
      </w:r>
    </w:p>
    <w:p w14:paraId="67C777F5">
      <w:pPr>
        <w:jc w:val="center"/>
        <w:rPr>
          <w:rFonts w:hint="eastAsia" w:ascii="仿宋" w:hAnsi="仿宋" w:eastAsia="仿宋" w:cs="仿宋"/>
          <w:color w:val="auto"/>
          <w:sz w:val="28"/>
          <w:szCs w:val="28"/>
          <w:highlight w:val="none"/>
          <w:shd w:val="clear" w:color="auto" w:fill="auto"/>
        </w:rPr>
      </w:pPr>
    </w:p>
    <w:p w14:paraId="632F132F">
      <w:pPr>
        <w:rPr>
          <w:rFonts w:hint="eastAsia" w:ascii="仿宋" w:hAnsi="仿宋" w:eastAsia="仿宋" w:cs="仿宋"/>
          <w:color w:val="auto"/>
          <w:sz w:val="28"/>
          <w:szCs w:val="28"/>
          <w:highlight w:val="none"/>
          <w:shd w:val="clear" w:color="auto" w:fill="auto"/>
        </w:rPr>
      </w:pPr>
    </w:p>
    <w:p w14:paraId="5E1A1162">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A3EC69F">
      <w:pPr>
        <w:rPr>
          <w:rFonts w:hint="eastAsia" w:ascii="仿宋" w:hAnsi="仿宋" w:eastAsia="仿宋" w:cs="仿宋"/>
          <w:color w:val="auto"/>
          <w:sz w:val="28"/>
          <w:szCs w:val="28"/>
          <w:highlight w:val="none"/>
          <w:shd w:val="clear" w:color="auto" w:fill="auto"/>
        </w:rPr>
      </w:pPr>
    </w:p>
    <w:p w14:paraId="47F3CA15">
      <w:pPr>
        <w:jc w:val="center"/>
        <w:rPr>
          <w:rFonts w:hint="eastAsia" w:ascii="仿宋" w:hAnsi="仿宋" w:eastAsia="仿宋" w:cs="仿宋"/>
          <w:color w:val="auto"/>
          <w:sz w:val="28"/>
          <w:szCs w:val="28"/>
          <w:highlight w:val="none"/>
          <w:shd w:val="clear" w:color="auto" w:fill="auto"/>
        </w:rPr>
      </w:pPr>
    </w:p>
    <w:p w14:paraId="4FDB2AA3">
      <w:pPr>
        <w:pStyle w:val="19"/>
        <w:jc w:val="both"/>
        <w:rPr>
          <w:rFonts w:hint="eastAsia" w:ascii="仿宋" w:hAnsi="仿宋" w:eastAsia="仿宋" w:cs="仿宋"/>
          <w:color w:val="auto"/>
          <w:sz w:val="28"/>
          <w:szCs w:val="28"/>
          <w:highlight w:val="none"/>
          <w:shd w:val="clear" w:color="auto" w:fill="auto"/>
        </w:rPr>
      </w:pPr>
    </w:p>
    <w:p w14:paraId="1AD85F30">
      <w:pPr>
        <w:jc w:val="center"/>
        <w:rPr>
          <w:rFonts w:hint="eastAsia" w:ascii="仿宋" w:hAnsi="仿宋" w:eastAsia="仿宋" w:cs="仿宋"/>
          <w:color w:val="auto"/>
          <w:sz w:val="28"/>
          <w:szCs w:val="28"/>
          <w:highlight w:val="none"/>
          <w:shd w:val="clear" w:color="auto" w:fill="auto"/>
        </w:rPr>
      </w:pPr>
    </w:p>
    <w:p w14:paraId="35555AAB">
      <w:pPr>
        <w:jc w:val="center"/>
        <w:rPr>
          <w:rFonts w:hint="eastAsia" w:ascii="仿宋" w:hAnsi="仿宋" w:eastAsia="仿宋" w:cs="仿宋"/>
          <w:color w:val="auto"/>
          <w:sz w:val="28"/>
          <w:szCs w:val="28"/>
          <w:highlight w:val="none"/>
          <w:shd w:val="clear" w:color="auto" w:fill="auto"/>
        </w:rPr>
      </w:pPr>
    </w:p>
    <w:p w14:paraId="7C6FAC8B">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rPr>
        <w:t>许昌市建设投资有限责任公司</w:t>
      </w:r>
    </w:p>
    <w:p w14:paraId="1C7F6AC1">
      <w:pPr>
        <w:spacing w:line="360" w:lineRule="auto"/>
        <w:jc w:val="center"/>
        <w:rPr>
          <w:rFonts w:hint="eastAsia" w:ascii="仿宋" w:hAnsi="仿宋" w:eastAsia="仿宋" w:cs="仿宋"/>
          <w:b/>
          <w:color w:val="auto"/>
          <w:sz w:val="36"/>
          <w:szCs w:val="36"/>
          <w:highlight w:val="none"/>
          <w:shd w:val="clear" w:color="auto" w:fill="auto"/>
        </w:rPr>
      </w:pPr>
    </w:p>
    <w:p w14:paraId="5CB322B6">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一</w:t>
      </w:r>
      <w:r>
        <w:rPr>
          <w:rFonts w:hint="eastAsia" w:ascii="仿宋" w:hAnsi="仿宋" w:eastAsia="仿宋" w:cs="仿宋"/>
          <w:b/>
          <w:color w:val="auto"/>
          <w:sz w:val="36"/>
          <w:szCs w:val="36"/>
          <w:highlight w:val="none"/>
          <w:shd w:val="clear" w:color="auto" w:fill="auto"/>
        </w:rPr>
        <w:t>月</w:t>
      </w:r>
    </w:p>
    <w:p w14:paraId="6F94A20F">
      <w:pPr>
        <w:pStyle w:val="12"/>
        <w:ind w:firstLine="0" w:firstLineChars="0"/>
        <w:rPr>
          <w:rFonts w:hint="eastAsia" w:ascii="仿宋" w:hAnsi="仿宋" w:eastAsia="仿宋" w:cs="仿宋"/>
          <w:color w:val="auto"/>
          <w:sz w:val="24"/>
          <w:szCs w:val="24"/>
          <w:highlight w:val="none"/>
          <w:shd w:val="clear" w:color="auto" w:fill="auto"/>
        </w:rPr>
      </w:pPr>
    </w:p>
    <w:p w14:paraId="61DAB660">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F714BB8">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19D780B4">
      <w:pPr>
        <w:pStyle w:val="7"/>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315CEF5A">
      <w:pPr>
        <w:pStyle w:val="7"/>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E0A358E">
      <w:pPr>
        <w:pStyle w:val="7"/>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19D0D09D">
      <w:pPr>
        <w:pStyle w:val="7"/>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624D235C">
      <w:pPr>
        <w:pStyle w:val="7"/>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39D303D8">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078C9202">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15AD1D33">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许昌市建设投资有限责任公司</w:t>
      </w:r>
      <w:r>
        <w:rPr>
          <w:rFonts w:hint="eastAsia" w:ascii="仿宋_GB2312" w:hAnsi="仿宋_GB2312" w:eastAsia="仿宋_GB2312" w:cs="仿宋_GB2312"/>
          <w:sz w:val="32"/>
          <w:szCs w:val="32"/>
          <w:lang w:val="en-US" w:eastAsia="zh-CN"/>
        </w:rPr>
        <w:t>（以下简称“比选人”）拟通过邀请比选的方式选取价值评估机构对比选人名下相关设备资产进行价值评估，并出具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4FDA39AD">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现诚邀符合资格条件的比选申请人参加。</w:t>
      </w:r>
    </w:p>
    <w:p w14:paraId="022A81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项目概况</w:t>
      </w:r>
    </w:p>
    <w:p w14:paraId="0B2B7294">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rPr>
        <w:t>许昌市建设投资有限责任公司</w:t>
      </w:r>
      <w:r>
        <w:rPr>
          <w:rFonts w:hint="eastAsia" w:ascii="仿宋_GB2312" w:hAnsi="仿宋_GB2312" w:eastAsia="仿宋_GB2312" w:cs="仿宋_GB2312"/>
          <w:sz w:val="32"/>
          <w:szCs w:val="32"/>
          <w:lang w:val="en-US" w:eastAsia="zh-CN"/>
        </w:rPr>
        <w:t>关于对其名下相关设备资产评估服务比选项目。</w:t>
      </w:r>
    </w:p>
    <w:p w14:paraId="2D1C9A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比选</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rPr>
        <w:t>许昌市建设投资有限责任公司</w:t>
      </w:r>
    </w:p>
    <w:p w14:paraId="4CEAD693">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highlight w:val="none"/>
          <w:lang w:val="en-US" w:eastAsia="zh-CN"/>
        </w:rPr>
        <w:t>价值评估服务内容</w:t>
      </w:r>
    </w:p>
    <w:p w14:paraId="208FABD1">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1646CE4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11C4C5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7AD711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3AD12E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应具备以下条件：</w:t>
      </w:r>
    </w:p>
    <w:p w14:paraId="64ED82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在中华人民共和国境内注册，具备独立法人资格，持有合法有效的企业法人营业执照；</w:t>
      </w:r>
    </w:p>
    <w:p w14:paraId="091D3D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14:paraId="1F02D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3.比选申请人近三年未因重大的执业质量等问题受到通报、处罚，没有处于破产、被责令停业或存在其他违法行为；</w:t>
      </w:r>
    </w:p>
    <w:p w14:paraId="25D81F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2CE78D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680FF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1DF4F6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320B42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下午5:30</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至：许昌市建安大道东段财政综合</w:t>
      </w:r>
      <w:r>
        <w:rPr>
          <w:rFonts w:hint="eastAsia" w:ascii="仿宋_GB2312" w:hAnsi="仿宋_GB2312" w:eastAsia="仿宋_GB2312" w:cs="仿宋_GB2312"/>
          <w:color w:val="auto"/>
          <w:sz w:val="32"/>
          <w:szCs w:val="32"/>
          <w:highlight w:val="none"/>
        </w:rPr>
        <w:t>楼</w:t>
      </w:r>
      <w:r>
        <w:rPr>
          <w:rFonts w:hint="eastAsia" w:ascii="仿宋_GB2312" w:hAnsi="仿宋_GB2312" w:eastAsia="仿宋_GB2312" w:cs="仿宋_GB2312"/>
          <w:color w:val="auto"/>
          <w:sz w:val="32"/>
          <w:szCs w:val="32"/>
        </w:rPr>
        <w:t>（81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室）。</w:t>
      </w:r>
    </w:p>
    <w:p w14:paraId="68E922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599F12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3AC159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506AC5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有效比选申请人不足三家时，采购人重新组织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活动。</w:t>
      </w:r>
    </w:p>
    <w:p w14:paraId="056FEF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0B452C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066A8E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14:paraId="70089E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385BBE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20.17万元。</w:t>
      </w:r>
    </w:p>
    <w:p w14:paraId="39B743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次比选公告在许昌市城投发展集团有限公司官网（网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14:paraId="43CF5A5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627"/>
      <w:bookmarkEnd w:id="0"/>
      <w:bookmarkStart w:id="1" w:name="_Toc28359008"/>
      <w:bookmarkEnd w:id="1"/>
      <w:bookmarkStart w:id="2" w:name="_Toc35393795"/>
      <w:bookmarkEnd w:id="2"/>
      <w:bookmarkStart w:id="3" w:name="_Toc35393796"/>
      <w:bookmarkEnd w:id="3"/>
      <w:bookmarkStart w:id="4" w:name="_Toc28359085"/>
      <w:bookmarkEnd w:id="4"/>
      <w:bookmarkStart w:id="5" w:name="_Toc35393626"/>
      <w:bookmarkEnd w:id="5"/>
      <w:r>
        <w:rPr>
          <w:rFonts w:hint="eastAsia" w:ascii="仿宋_GB2312" w:hAnsi="仿宋_GB2312" w:eastAsia="仿宋_GB2312" w:cs="仿宋_GB2312"/>
          <w:b/>
          <w:bCs w:val="0"/>
          <w:sz w:val="32"/>
          <w:szCs w:val="32"/>
          <w:highlight w:val="none"/>
          <w:lang w:val="en-US" w:eastAsia="zh-CN"/>
        </w:rPr>
        <w:t>十、联系方式</w:t>
      </w:r>
    </w:p>
    <w:p w14:paraId="31AAB8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rPr>
        <w:t>许昌市建设投资有限责任公司</w:t>
      </w:r>
    </w:p>
    <w:p w14:paraId="18CB9DCF">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14:paraId="3B79F3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崔先生   </w:t>
      </w:r>
      <w:r>
        <w:rPr>
          <w:rFonts w:hint="eastAsia" w:ascii="仿宋_GB2312" w:hAnsi="仿宋_GB2312" w:eastAsia="仿宋_GB2312" w:cs="仿宋_GB2312"/>
          <w:b w:val="0"/>
          <w:bCs/>
          <w:sz w:val="32"/>
          <w:szCs w:val="32"/>
          <w:highlight w:val="none"/>
          <w:lang w:val="en-GB" w:eastAsia="zh-CN"/>
        </w:rPr>
        <w:t xml:space="preserve">        </w:t>
      </w:r>
    </w:p>
    <w:p w14:paraId="5D0FDB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14:paraId="72281E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监督电话：0374-2699180</w:t>
      </w:r>
    </w:p>
    <w:p w14:paraId="650B1EC5">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6091D27">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17A708F4">
      <w:pPr>
        <w:pStyle w:val="13"/>
        <w:rPr>
          <w:rFonts w:hint="eastAsia"/>
        </w:rPr>
      </w:pPr>
    </w:p>
    <w:p w14:paraId="7EF9AA1C">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45EF5A0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165A74FB">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14:paraId="3C8D0B50">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2.对“比选人”名下相关设备资产进行价值评估，并出具</w:t>
      </w:r>
      <w:r>
        <w:rPr>
          <w:rFonts w:hint="eastAsia" w:ascii="仿宋_GB2312" w:hAnsi="仿宋_GB2312" w:eastAsia="仿宋_GB2312" w:cs="仿宋_GB2312"/>
          <w:sz w:val="32"/>
          <w:szCs w:val="32"/>
        </w:rPr>
        <w:t>《资产评估报告》</w:t>
      </w:r>
      <w:r>
        <w:rPr>
          <w:rFonts w:hint="eastAsia" w:ascii="仿宋_GB2312" w:hAnsi="仿宋_GB2312" w:eastAsia="仿宋_GB2312" w:cs="仿宋_GB2312"/>
          <w:sz w:val="32"/>
          <w:szCs w:val="32"/>
          <w:lang w:eastAsia="zh-CN"/>
        </w:rPr>
        <w:t>。</w:t>
      </w:r>
    </w:p>
    <w:p w14:paraId="05D487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14:paraId="3CC12A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14:paraId="5E3236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14:paraId="4524DF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14:paraId="7F2E98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26EC6F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14:paraId="2E8121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14:paraId="7346B9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14:paraId="1FF9E2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本项目单项评估服务费最高限价为</w:t>
      </w:r>
      <w:r>
        <w:rPr>
          <w:rFonts w:hint="eastAsia" w:ascii="仿宋_GB2312" w:hAnsi="仿宋_GB2312" w:eastAsia="仿宋_GB2312" w:cs="仿宋_GB2312"/>
          <w:color w:val="auto"/>
          <w:sz w:val="32"/>
          <w:szCs w:val="32"/>
          <w:highlight w:val="none"/>
          <w:lang w:val="en-US" w:eastAsia="zh-CN"/>
        </w:rPr>
        <w:t>20.17万元</w:t>
      </w:r>
      <w:r>
        <w:rPr>
          <w:rFonts w:hint="eastAsia" w:ascii="仿宋_GB2312" w:hAnsi="仿宋_GB2312" w:eastAsia="仿宋_GB2312" w:cs="仿宋_GB2312"/>
          <w:color w:val="auto"/>
          <w:sz w:val="32"/>
          <w:szCs w:val="32"/>
          <w:highlight w:val="none"/>
          <w:lang w:val="zh-CN" w:eastAsia="zh-CN"/>
        </w:rPr>
        <w:t>，超</w:t>
      </w:r>
      <w:r>
        <w:rPr>
          <w:rFonts w:hint="eastAsia" w:ascii="仿宋_GB2312" w:hAnsi="仿宋_GB2312" w:eastAsia="仿宋_GB2312" w:cs="仿宋_GB2312"/>
          <w:sz w:val="32"/>
          <w:szCs w:val="32"/>
          <w:highlight w:val="none"/>
          <w:lang w:val="zh-CN" w:eastAsia="zh-CN"/>
        </w:rPr>
        <w:t>出最高限价的投标无效</w:t>
      </w:r>
      <w:r>
        <w:rPr>
          <w:rFonts w:hint="eastAsia" w:ascii="仿宋_GB2312" w:hAnsi="仿宋_GB2312" w:eastAsia="仿宋_GB2312" w:cs="仿宋_GB2312"/>
          <w:sz w:val="32"/>
          <w:szCs w:val="32"/>
          <w:lang w:val="zh-CN" w:eastAsia="zh-CN"/>
        </w:rPr>
        <w:t>。</w:t>
      </w:r>
    </w:p>
    <w:p w14:paraId="45CB863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14:paraId="6CBBB3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5AADD5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w:t>
      </w:r>
      <w:r>
        <w:rPr>
          <w:rFonts w:hint="eastAsia" w:ascii="仿宋_GB2312" w:hAnsi="仿宋_GB2312" w:eastAsia="仿宋_GB2312" w:cs="仿宋_GB2312"/>
          <w:sz w:val="32"/>
          <w:szCs w:val="32"/>
          <w:lang w:val="zh-CN" w:eastAsia="zh-TW"/>
        </w:rPr>
        <w:t>》</w:t>
      </w:r>
      <w:r>
        <w:rPr>
          <w:rFonts w:hint="eastAsia" w:ascii="仿宋_GB2312" w:hAnsi="仿宋_GB2312" w:eastAsia="仿宋_GB2312" w:cs="仿宋_GB2312"/>
          <w:sz w:val="32"/>
          <w:szCs w:val="32"/>
          <w:lang w:val="en-US" w:eastAsia="zh-CN"/>
        </w:rPr>
        <w:t>约定执行。</w:t>
      </w:r>
    </w:p>
    <w:p w14:paraId="71C90848">
      <w:pP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br w:type="page"/>
      </w:r>
    </w:p>
    <w:p w14:paraId="7A35DDC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4"/>
        <w:tblW w:w="9887" w:type="dxa"/>
        <w:jc w:val="center"/>
        <w:tblLayout w:type="fixed"/>
        <w:tblCellMar>
          <w:top w:w="0" w:type="dxa"/>
          <w:left w:w="108" w:type="dxa"/>
          <w:bottom w:w="0" w:type="dxa"/>
          <w:right w:w="108" w:type="dxa"/>
        </w:tblCellMar>
      </w:tblPr>
      <w:tblGrid>
        <w:gridCol w:w="753"/>
        <w:gridCol w:w="1986"/>
        <w:gridCol w:w="7148"/>
      </w:tblGrid>
      <w:tr w14:paraId="00A9303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1D8D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DFDE1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7C063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8A678A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57E38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E350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CB8070">
            <w:pP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许昌市建设投资有限责任公司关于对其名下相关设备资产评估服务比选项目。</w:t>
            </w:r>
            <w:r>
              <w:rPr>
                <w:rFonts w:hint="eastAsia" w:ascii="仿宋" w:hAnsi="仿宋" w:eastAsia="仿宋" w:cs="仿宋"/>
                <w:color w:val="auto"/>
                <w:sz w:val="24"/>
                <w:szCs w:val="24"/>
                <w:highlight w:val="none"/>
                <w:lang w:eastAsia="zh-CN"/>
              </w:rPr>
              <w:t xml:space="preserve"> </w:t>
            </w:r>
          </w:p>
          <w:p w14:paraId="0D964A09">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为比选人出具评估认证报告，并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项目融资</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14:paraId="19043EE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8B5AF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0113CE">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33FEC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许昌市建设投资有限责任公司</w:t>
            </w:r>
            <w:r>
              <w:rPr>
                <w:rFonts w:hint="eastAsia" w:ascii="仿宋" w:hAnsi="仿宋" w:eastAsia="仿宋" w:cs="仿宋"/>
                <w:color w:val="auto"/>
                <w:sz w:val="24"/>
                <w:szCs w:val="24"/>
                <w:highlight w:val="none"/>
                <w:shd w:val="clear" w:color="auto" w:fill="FFFFFF"/>
              </w:rPr>
              <w:t xml:space="preserve"> </w:t>
            </w:r>
          </w:p>
          <w:p w14:paraId="032DA3C8">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14:paraId="74831B45">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1794C481">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7BDE0C8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2C220BA7">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9628B9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80B4F">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5D08DDF8">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126D3C84">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584F49C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14:paraId="41B5081D">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5D85F34E">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712354F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B8B3D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8FEFD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EC14B0">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2A586C2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9F543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6AFC9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22CDB9">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auto"/>
                <w:sz w:val="24"/>
                <w:szCs w:val="24"/>
                <w:highlight w:val="none"/>
                <w:lang w:val="en-US" w:eastAsia="zh-CN"/>
              </w:rPr>
              <w:t>20.17万元</w:t>
            </w:r>
            <w:r>
              <w:rPr>
                <w:rFonts w:hint="eastAsia" w:ascii="仿宋" w:hAnsi="仿宋" w:eastAsia="仿宋" w:cs="仿宋"/>
                <w:color w:val="auto"/>
                <w:sz w:val="24"/>
                <w:szCs w:val="24"/>
                <w:highlight w:val="none"/>
                <w:lang w:val="zh-CN" w:eastAsia="zh-CN"/>
              </w:rPr>
              <w:t>，超出最高限价的投标无效。</w:t>
            </w:r>
          </w:p>
          <w:p w14:paraId="3BC2E275">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12007CF7">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567E089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28086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E439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8019D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72BAAB6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1332C57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04F1B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D9EE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AFEE0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2D772F1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68A5AC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7C69C0">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3DF9A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8688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5373F1B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249123A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57099">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6687B7">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3E308">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716A8EB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CE0298">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1AFC0">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9C36F">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投标截止时间2025年1月26日</w:t>
            </w:r>
            <w:r>
              <w:rPr>
                <w:rFonts w:hint="eastAsia" w:ascii="仿宋" w:hAnsi="仿宋" w:eastAsia="仿宋" w:cs="仿宋"/>
                <w:bCs/>
                <w:color w:val="auto"/>
                <w:sz w:val="24"/>
                <w:szCs w:val="24"/>
                <w:highlight w:val="none"/>
                <w:lang w:val="en-US" w:eastAsia="zh-CN"/>
              </w:rPr>
              <w:t>下午5:30</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开标时间：</w:t>
            </w:r>
            <w:r>
              <w:rPr>
                <w:rFonts w:hint="eastAsia" w:ascii="仿宋" w:hAnsi="仿宋" w:eastAsia="仿宋" w:cs="仿宋"/>
                <w:bCs/>
                <w:color w:val="auto"/>
                <w:sz w:val="24"/>
                <w:szCs w:val="24"/>
                <w:highlight w:val="none"/>
                <w:lang w:val="zh-CN"/>
              </w:rPr>
              <w:t>2025年1月2</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日</w:t>
            </w:r>
          </w:p>
        </w:tc>
      </w:tr>
      <w:tr w14:paraId="773A728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AD61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69F3C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2B8E6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14:paraId="6BCEC96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AFBA3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18C93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094B21">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01ED0DF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C24FD">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D9384">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F32B64">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5AC7E8E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B5BCE8">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6DB33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4D6479">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29A84F6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5A17E73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EDB4E">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B7377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95C246">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6C71843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59612E">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84F805">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AAA48E">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14:paraId="2D1268AE">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311DCE0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4846F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B4A77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7B4B4C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3E0FC1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6559FDF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CA729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5A1AD0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409CB2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274F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0B49AE60">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14:paraId="4E45C530">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14:paraId="2A91DEA5">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14:paraId="6BC4AB93">
            <w:pPr>
              <w:tabs>
                <w:tab w:val="left" w:pos="622"/>
              </w:tabs>
              <w:jc w:val="center"/>
              <w:rPr>
                <w:rFonts w:hint="eastAsia" w:ascii="宋体" w:hAnsi="宋体"/>
                <w:b/>
                <w:sz w:val="30"/>
                <w:szCs w:val="30"/>
              </w:rPr>
            </w:pPr>
            <w:r>
              <w:rPr>
                <w:rFonts w:hint="eastAsia" w:ascii="宋体" w:hAnsi="宋体"/>
                <w:b/>
                <w:sz w:val="30"/>
                <w:szCs w:val="30"/>
              </w:rPr>
              <w:t>得分</w:t>
            </w:r>
          </w:p>
        </w:tc>
      </w:tr>
      <w:tr w14:paraId="424F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42CA1D59">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比选</w:t>
            </w:r>
            <w:r>
              <w:rPr>
                <w:rFonts w:hint="eastAsia" w:ascii="宋体" w:hAnsi="宋体"/>
                <w:b/>
                <w:sz w:val="28"/>
                <w:szCs w:val="28"/>
              </w:rPr>
              <w:t>报价</w:t>
            </w:r>
          </w:p>
        </w:tc>
        <w:tc>
          <w:tcPr>
            <w:tcW w:w="1353" w:type="dxa"/>
            <w:noWrap w:val="0"/>
            <w:vAlign w:val="center"/>
          </w:tcPr>
          <w:p w14:paraId="7DF891FD">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4004" w:type="dxa"/>
            <w:noWrap w:val="0"/>
            <w:vAlign w:val="center"/>
          </w:tcPr>
          <w:p w14:paraId="5FF80B59">
            <w:pPr>
              <w:widowControl/>
              <w:spacing w:line="44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1.收费超过</w:t>
            </w:r>
            <w:r>
              <w:rPr>
                <w:rFonts w:hint="eastAsia" w:ascii="宋体" w:hAnsi="宋体" w:cs="宋体"/>
                <w:color w:val="auto"/>
                <w:kern w:val="0"/>
                <w:sz w:val="28"/>
                <w:szCs w:val="28"/>
                <w:highlight w:val="none"/>
                <w:lang w:val="en-US" w:eastAsia="zh-CN" w:bidi="ar"/>
              </w:rPr>
              <w:t>20.17</w:t>
            </w:r>
            <w:r>
              <w:rPr>
                <w:rFonts w:hint="eastAsia" w:ascii="宋体" w:hAnsi="宋体" w:cs="宋体"/>
                <w:color w:val="auto"/>
                <w:kern w:val="0"/>
                <w:sz w:val="28"/>
                <w:szCs w:val="28"/>
                <w:highlight w:val="none"/>
                <w:lang w:bidi="ar"/>
              </w:rPr>
              <w:t>万元为无效报价；</w:t>
            </w:r>
          </w:p>
          <w:p w14:paraId="17786B80">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比选</w:t>
            </w:r>
            <w:r>
              <w:rPr>
                <w:rFonts w:hint="eastAsia" w:ascii="宋体" w:hAnsi="宋体" w:cs="宋体"/>
                <w:color w:val="000000"/>
                <w:kern w:val="0"/>
                <w:sz w:val="28"/>
                <w:szCs w:val="28"/>
                <w:lang w:bidi="ar"/>
              </w:rPr>
              <w:t>申请人最低的有效报价为基准报价；</w:t>
            </w:r>
          </w:p>
          <w:p w14:paraId="14BD2A4A">
            <w:pPr>
              <w:widowControl/>
              <w:spacing w:line="440" w:lineRule="exact"/>
              <w:jc w:val="left"/>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1575" w:type="dxa"/>
            <w:noWrap w:val="0"/>
            <w:vAlign w:val="center"/>
          </w:tcPr>
          <w:p w14:paraId="6133AA45">
            <w:pPr>
              <w:tabs>
                <w:tab w:val="left" w:pos="622"/>
              </w:tabs>
              <w:jc w:val="center"/>
              <w:rPr>
                <w:rFonts w:hint="eastAsia" w:ascii="宋体" w:hAnsi="宋体"/>
                <w:sz w:val="24"/>
              </w:rPr>
            </w:pPr>
          </w:p>
        </w:tc>
      </w:tr>
      <w:tr w14:paraId="0324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1D4EF870">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14:paraId="5DA62CDE">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14:paraId="0475868A">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评估服务团队成员每有1名资产</w:t>
            </w:r>
            <w:r>
              <w:rPr>
                <w:rFonts w:hint="eastAsia" w:ascii="宋体" w:hAnsi="宋体" w:cs="宋体"/>
                <w:color w:val="auto"/>
                <w:kern w:val="0"/>
                <w:sz w:val="28"/>
                <w:szCs w:val="28"/>
                <w:highlight w:val="none"/>
                <w:lang w:val="en-US" w:eastAsia="zh-CN" w:bidi="ar"/>
              </w:rPr>
              <w:t>评估师的</w:t>
            </w:r>
            <w:r>
              <w:rPr>
                <w:rFonts w:hint="eastAsia" w:ascii="宋体" w:hAnsi="宋体" w:cs="宋体"/>
                <w:color w:val="000000"/>
                <w:kern w:val="0"/>
                <w:sz w:val="28"/>
                <w:szCs w:val="28"/>
                <w:lang w:val="en-US" w:eastAsia="zh-CN" w:bidi="ar"/>
              </w:rPr>
              <w:t>得10分，最高20分</w:t>
            </w:r>
            <w:r>
              <w:rPr>
                <w:rFonts w:hint="eastAsia" w:ascii="宋体" w:hAnsi="宋体" w:eastAsia="宋体" w:cs="宋体"/>
                <w:color w:val="000000"/>
                <w:kern w:val="0"/>
                <w:sz w:val="28"/>
                <w:szCs w:val="28"/>
                <w:lang w:val="en-US" w:eastAsia="zh-CN" w:bidi="ar"/>
              </w:rPr>
              <w:t>。</w:t>
            </w:r>
          </w:p>
        </w:tc>
        <w:tc>
          <w:tcPr>
            <w:tcW w:w="1575" w:type="dxa"/>
            <w:noWrap w:val="0"/>
            <w:vAlign w:val="center"/>
          </w:tcPr>
          <w:p w14:paraId="32819F81">
            <w:pPr>
              <w:tabs>
                <w:tab w:val="left" w:pos="622"/>
              </w:tabs>
              <w:jc w:val="center"/>
              <w:rPr>
                <w:rFonts w:hint="eastAsia" w:ascii="宋体" w:hAnsi="宋体"/>
                <w:sz w:val="24"/>
              </w:rPr>
            </w:pPr>
          </w:p>
        </w:tc>
      </w:tr>
      <w:tr w14:paraId="3A49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7F2FBF11">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14:paraId="04E07218">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30</w:t>
            </w:r>
            <w:r>
              <w:rPr>
                <w:rFonts w:hint="eastAsia" w:ascii="宋体" w:hAnsi="宋体"/>
                <w:sz w:val="28"/>
                <w:szCs w:val="28"/>
              </w:rPr>
              <w:t>分</w:t>
            </w:r>
          </w:p>
        </w:tc>
        <w:tc>
          <w:tcPr>
            <w:tcW w:w="4004" w:type="dxa"/>
            <w:noWrap w:val="0"/>
            <w:vAlign w:val="center"/>
          </w:tcPr>
          <w:p w14:paraId="2E00C164">
            <w:pPr>
              <w:numPr>
                <w:ilvl w:val="0"/>
                <w:numId w:val="5"/>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提供评估服务</w:t>
            </w:r>
            <w:r>
              <w:rPr>
                <w:rFonts w:hint="eastAsia" w:ascii="宋体" w:hAnsi="宋体" w:cs="宋体"/>
                <w:color w:val="000000"/>
                <w:kern w:val="0"/>
                <w:sz w:val="28"/>
                <w:szCs w:val="28"/>
                <w:highlight w:val="none"/>
                <w:lang w:val="en-US" w:eastAsia="zh-CN" w:bidi="ar"/>
              </w:rPr>
              <w:t>时间安排优秀的得6—15分，良好的得1—5分，没有不得分。</w:t>
            </w:r>
          </w:p>
          <w:p w14:paraId="10C61DAB">
            <w:pPr>
              <w:tabs>
                <w:tab w:val="left" w:pos="622"/>
              </w:tabs>
              <w:spacing w:line="440" w:lineRule="exact"/>
              <w:jc w:val="left"/>
              <w:rPr>
                <w:rFonts w:hint="default" w:ascii="宋体" w:hAnsi="宋体"/>
                <w:sz w:val="28"/>
                <w:szCs w:val="28"/>
                <w:lang w:val="en-US" w:eastAsia="zh-CN"/>
              </w:rPr>
            </w:pPr>
            <w:r>
              <w:rPr>
                <w:rFonts w:hint="eastAsia" w:ascii="宋体" w:hAnsi="宋体" w:cs="宋体"/>
                <w:color w:val="000000"/>
                <w:kern w:val="0"/>
                <w:sz w:val="28"/>
                <w:szCs w:val="28"/>
                <w:highlight w:val="none"/>
                <w:lang w:val="en-US" w:eastAsia="zh-CN" w:bidi="ar"/>
              </w:rPr>
              <w:t>2、服务方案详细、完好、全面，审计中涉及与金融机构协调和存在沟通困难，相关方案和举措优秀的得6—15分，良好的得1—5分，没有不得分。</w:t>
            </w:r>
          </w:p>
        </w:tc>
        <w:tc>
          <w:tcPr>
            <w:tcW w:w="1575" w:type="dxa"/>
            <w:noWrap w:val="0"/>
            <w:vAlign w:val="center"/>
          </w:tcPr>
          <w:p w14:paraId="54A405CD">
            <w:pPr>
              <w:tabs>
                <w:tab w:val="left" w:pos="622"/>
              </w:tabs>
              <w:jc w:val="center"/>
              <w:rPr>
                <w:rFonts w:hint="eastAsia" w:ascii="宋体" w:hAnsi="宋体"/>
                <w:sz w:val="24"/>
              </w:rPr>
            </w:pPr>
          </w:p>
        </w:tc>
      </w:tr>
      <w:tr w14:paraId="4183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58A3F203">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14:paraId="4A528C9D">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14:paraId="486ED452">
            <w:pPr>
              <w:tabs>
                <w:tab w:val="left" w:pos="622"/>
              </w:tabs>
              <w:spacing w:line="440" w:lineRule="exact"/>
              <w:jc w:val="left"/>
              <w:rPr>
                <w:rFonts w:hint="eastAsia" w:ascii="宋体" w:hAnsi="宋体" w:eastAsia="宋体" w:cs="宋体"/>
                <w:sz w:val="28"/>
                <w:szCs w:val="28"/>
                <w:lang w:val="en-US" w:eastAsia="zh-CN"/>
              </w:rPr>
            </w:pPr>
            <w:r>
              <w:rPr>
                <w:rFonts w:hint="eastAsia" w:ascii="宋体" w:hAnsi="宋体" w:eastAsia="宋体" w:cs="宋体"/>
                <w:color w:val="auto"/>
                <w:kern w:val="2"/>
                <w:sz w:val="28"/>
                <w:szCs w:val="28"/>
                <w:lang w:val="en-US" w:eastAsia="zh-CN" w:bidi="ar"/>
              </w:rPr>
              <w:t>202</w:t>
            </w:r>
            <w:r>
              <w:rPr>
                <w:rFonts w:hint="eastAsia" w:ascii="宋体" w:hAnsi="宋体" w:cs="宋体"/>
                <w:color w:val="auto"/>
                <w:kern w:val="2"/>
                <w:sz w:val="28"/>
                <w:szCs w:val="28"/>
                <w:lang w:val="en-US" w:eastAsia="zh-CN" w:bidi="ar"/>
              </w:rPr>
              <w:t>2</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1</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1</w:t>
            </w:r>
            <w:r>
              <w:rPr>
                <w:rFonts w:hint="eastAsia" w:ascii="宋体" w:hAnsi="宋体" w:eastAsia="宋体" w:cs="宋体"/>
                <w:color w:val="auto"/>
                <w:kern w:val="2"/>
                <w:sz w:val="28"/>
                <w:szCs w:val="28"/>
                <w:lang w:val="en-US" w:eastAsia="zh-CN" w:bidi="ar"/>
              </w:rPr>
              <w:t>日起，投标人承担资产评估服务同类项目业绩情况：</w:t>
            </w:r>
            <w:r>
              <w:rPr>
                <w:rFonts w:hint="eastAsia" w:ascii="宋体" w:hAnsi="宋体" w:eastAsia="宋体" w:cs="宋体"/>
                <w:sz w:val="28"/>
                <w:szCs w:val="28"/>
                <w:lang w:eastAsia="zh-CN"/>
              </w:rPr>
              <w:t>每提供一份</w:t>
            </w:r>
            <w:r>
              <w:rPr>
                <w:rFonts w:hint="eastAsia" w:ascii="宋体" w:hAnsi="宋体" w:eastAsia="宋体" w:cs="宋体"/>
                <w:sz w:val="28"/>
                <w:szCs w:val="28"/>
                <w:lang w:val="en-US" w:eastAsia="zh-CN"/>
              </w:rPr>
              <w:t>相关评估服务业务证明材料的</w:t>
            </w:r>
            <w:r>
              <w:rPr>
                <w:rFonts w:hint="eastAsia" w:ascii="宋体" w:hAnsi="宋体" w:eastAsia="宋体" w:cs="宋体"/>
                <w:sz w:val="28"/>
                <w:szCs w:val="28"/>
                <w:lang w:eastAsia="zh-CN"/>
              </w:rPr>
              <w:t>得</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分</w:t>
            </w:r>
            <w:r>
              <w:rPr>
                <w:rFonts w:hint="eastAsia" w:ascii="宋体" w:hAnsi="宋体" w:eastAsia="宋体" w:cs="宋体"/>
                <w:sz w:val="28"/>
                <w:szCs w:val="28"/>
                <w:lang w:val="en-US" w:eastAsia="zh-CN"/>
              </w:rPr>
              <w:t>，最高20分。</w:t>
            </w:r>
          </w:p>
        </w:tc>
        <w:tc>
          <w:tcPr>
            <w:tcW w:w="1575" w:type="dxa"/>
            <w:noWrap w:val="0"/>
            <w:vAlign w:val="center"/>
          </w:tcPr>
          <w:p w14:paraId="31489A15">
            <w:pPr>
              <w:tabs>
                <w:tab w:val="left" w:pos="622"/>
              </w:tabs>
              <w:jc w:val="center"/>
              <w:rPr>
                <w:rFonts w:hint="eastAsia" w:ascii="宋体" w:hAnsi="宋体"/>
                <w:sz w:val="24"/>
              </w:rPr>
            </w:pPr>
          </w:p>
        </w:tc>
      </w:tr>
      <w:tr w14:paraId="5F99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900F9C2">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14:paraId="7F7096D7">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14:paraId="066C84B8">
            <w:pPr>
              <w:tabs>
                <w:tab w:val="left" w:pos="622"/>
              </w:tabs>
              <w:jc w:val="center"/>
              <w:rPr>
                <w:rFonts w:hint="eastAsia" w:ascii="宋体" w:hAnsi="宋体"/>
                <w:sz w:val="24"/>
              </w:rPr>
            </w:pPr>
          </w:p>
        </w:tc>
        <w:tc>
          <w:tcPr>
            <w:tcW w:w="1575" w:type="dxa"/>
            <w:noWrap w:val="0"/>
            <w:vAlign w:val="center"/>
          </w:tcPr>
          <w:p w14:paraId="7678BF95">
            <w:pPr>
              <w:tabs>
                <w:tab w:val="left" w:pos="622"/>
              </w:tabs>
              <w:jc w:val="center"/>
              <w:rPr>
                <w:rFonts w:hint="eastAsia" w:ascii="宋体" w:hAnsi="宋体"/>
                <w:sz w:val="24"/>
              </w:rPr>
            </w:pPr>
          </w:p>
        </w:tc>
      </w:tr>
    </w:tbl>
    <w:p w14:paraId="4E080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61D4D7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25D707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1CCA03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77FEAD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4F92BC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3C3006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552540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532C0596">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05620038">
      <w:pPr>
        <w:pStyle w:val="9"/>
        <w:rPr>
          <w:rFonts w:hint="eastAsia" w:ascii="仿宋" w:hAnsi="仿宋" w:eastAsia="仿宋" w:cs="仿宋"/>
          <w:b/>
          <w:bCs/>
          <w:color w:val="auto"/>
          <w:sz w:val="40"/>
          <w:szCs w:val="40"/>
          <w:shd w:val="clear" w:color="050000" w:fill="auto"/>
        </w:rPr>
      </w:pPr>
    </w:p>
    <w:p w14:paraId="333117D4">
      <w:pPr>
        <w:spacing w:line="360" w:lineRule="auto"/>
        <w:jc w:val="center"/>
        <w:rPr>
          <w:rFonts w:hint="eastAsia" w:ascii="仿宋" w:hAnsi="仿宋" w:eastAsia="仿宋" w:cs="仿宋"/>
          <w:b/>
          <w:color w:val="auto"/>
          <w:sz w:val="40"/>
          <w:szCs w:val="40"/>
          <w:shd w:val="clear" w:color="060000" w:fill="auto"/>
        </w:rPr>
      </w:pPr>
    </w:p>
    <w:p w14:paraId="57A75C9B">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3D5BF891">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3B416896">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43881D08">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3B797008">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eastAsia="zh-CN"/>
        </w:rPr>
        <w:t>许昌市建设投资有限责任公司</w:t>
      </w:r>
      <w:r>
        <w:rPr>
          <w:rFonts w:hint="eastAsia" w:ascii="方正小标宋简体" w:hAnsi="方正小标宋简体" w:eastAsia="方正小标宋简体" w:cs="方正小标宋简体"/>
          <w:b w:val="0"/>
          <w:bCs w:val="0"/>
          <w:sz w:val="40"/>
          <w:szCs w:val="40"/>
          <w:lang w:val="en-US" w:eastAsia="zh-CN"/>
        </w:rPr>
        <w:t>关于对其名下</w:t>
      </w:r>
    </w:p>
    <w:p w14:paraId="3E6C085B">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val="en-US" w:eastAsia="zh-CN"/>
        </w:rPr>
        <w:t>相关设备资产评估服务</w:t>
      </w:r>
    </w:p>
    <w:p w14:paraId="6A48151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50DFAFBE">
      <w:pPr>
        <w:jc w:val="center"/>
        <w:rPr>
          <w:rFonts w:hint="eastAsia" w:ascii="仿宋" w:hAnsi="仿宋" w:eastAsia="仿宋" w:cs="仿宋"/>
          <w:b/>
          <w:color w:val="auto"/>
          <w:spacing w:val="60"/>
          <w:sz w:val="28"/>
          <w:szCs w:val="28"/>
          <w:shd w:val="clear" w:color="060000" w:fill="auto"/>
          <w:lang w:eastAsia="zh-CN"/>
        </w:rPr>
      </w:pPr>
    </w:p>
    <w:p w14:paraId="241FC5C0">
      <w:pPr>
        <w:jc w:val="center"/>
        <w:rPr>
          <w:rFonts w:hint="eastAsia" w:ascii="仿宋" w:hAnsi="仿宋" w:eastAsia="仿宋" w:cs="仿宋"/>
          <w:color w:val="auto"/>
          <w:sz w:val="28"/>
          <w:szCs w:val="28"/>
          <w:shd w:val="clear" w:color="050000" w:fill="auto"/>
        </w:rPr>
      </w:pPr>
    </w:p>
    <w:p w14:paraId="513298E1">
      <w:pPr>
        <w:jc w:val="center"/>
        <w:rPr>
          <w:rFonts w:hint="eastAsia" w:ascii="仿宋" w:hAnsi="仿宋" w:eastAsia="仿宋" w:cs="仿宋"/>
          <w:color w:val="auto"/>
          <w:sz w:val="28"/>
          <w:szCs w:val="28"/>
          <w:shd w:val="clear" w:color="050000" w:fill="auto"/>
        </w:rPr>
      </w:pPr>
    </w:p>
    <w:p w14:paraId="1BA16B27">
      <w:pPr>
        <w:rPr>
          <w:rFonts w:hint="eastAsia" w:ascii="仿宋" w:hAnsi="仿宋" w:eastAsia="仿宋" w:cs="仿宋"/>
          <w:color w:val="auto"/>
          <w:sz w:val="28"/>
          <w:szCs w:val="28"/>
          <w:shd w:val="clear" w:color="050000" w:fill="auto"/>
        </w:rPr>
      </w:pPr>
    </w:p>
    <w:p w14:paraId="3CF6B32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762C53C1">
      <w:pPr>
        <w:pStyle w:val="3"/>
        <w:numPr>
          <w:ilvl w:val="1"/>
          <w:numId w:val="0"/>
        </w:numPr>
        <w:rPr>
          <w:rFonts w:hint="eastAsia" w:ascii="仿宋" w:hAnsi="仿宋" w:eastAsia="仿宋" w:cs="仿宋"/>
          <w:sz w:val="32"/>
          <w:szCs w:val="32"/>
        </w:rPr>
      </w:pPr>
    </w:p>
    <w:p w14:paraId="34325260">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87C5BDD">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5350B7D">
      <w:pPr>
        <w:pStyle w:val="7"/>
        <w:spacing w:line="360" w:lineRule="auto"/>
        <w:jc w:val="center"/>
        <w:rPr>
          <w:rFonts w:hint="eastAsia" w:ascii="仿宋" w:hAnsi="仿宋" w:eastAsia="仿宋" w:cs="仿宋"/>
          <w:b/>
          <w:snapToGrid w:val="0"/>
          <w:color w:val="auto"/>
          <w:kern w:val="0"/>
          <w:sz w:val="36"/>
          <w:szCs w:val="36"/>
          <w:lang w:val="zh-CN" w:eastAsia="zh-CN"/>
        </w:rPr>
      </w:pPr>
    </w:p>
    <w:p w14:paraId="62884C02">
      <w:pPr>
        <w:pStyle w:val="7"/>
        <w:spacing w:line="360" w:lineRule="auto"/>
        <w:jc w:val="center"/>
        <w:rPr>
          <w:rFonts w:hint="eastAsia" w:ascii="仿宋" w:hAnsi="仿宋" w:eastAsia="仿宋" w:cs="仿宋"/>
          <w:b/>
          <w:snapToGrid w:val="0"/>
          <w:color w:val="auto"/>
          <w:kern w:val="0"/>
          <w:sz w:val="36"/>
          <w:szCs w:val="36"/>
          <w:lang w:val="zh-CN" w:eastAsia="zh-CN"/>
        </w:rPr>
      </w:pPr>
    </w:p>
    <w:p w14:paraId="6D1967EC">
      <w:pPr>
        <w:pStyle w:val="7"/>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15E8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3B6B6484">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27583BD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27ABA49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3A48232">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2BF1C3D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0347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B47606">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5A8A5542">
            <w:pPr>
              <w:pStyle w:val="7"/>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3FD47C9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5AFBE0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6776257">
            <w:pPr>
              <w:snapToGrid w:val="0"/>
              <w:spacing w:line="540" w:lineRule="exact"/>
              <w:rPr>
                <w:rFonts w:hint="eastAsia" w:ascii="仿宋" w:hAnsi="仿宋" w:eastAsia="仿宋" w:cs="仿宋"/>
                <w:color w:val="auto"/>
                <w:sz w:val="22"/>
                <w:szCs w:val="22"/>
                <w:highlight w:val="none"/>
              </w:rPr>
            </w:pPr>
          </w:p>
        </w:tc>
      </w:tr>
      <w:tr w14:paraId="1CEE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BE2EF99">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4EB4FA92">
            <w:pPr>
              <w:pStyle w:val="7"/>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0CA6C06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D43041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51950A1">
            <w:pPr>
              <w:snapToGrid w:val="0"/>
              <w:spacing w:line="540" w:lineRule="exact"/>
              <w:rPr>
                <w:rFonts w:hint="eastAsia" w:ascii="仿宋" w:hAnsi="仿宋" w:eastAsia="仿宋" w:cs="仿宋"/>
                <w:color w:val="auto"/>
                <w:sz w:val="22"/>
                <w:szCs w:val="22"/>
                <w:highlight w:val="none"/>
              </w:rPr>
            </w:pPr>
          </w:p>
        </w:tc>
      </w:tr>
      <w:tr w14:paraId="5329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B17CCC3">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3E572B04">
            <w:pPr>
              <w:pStyle w:val="7"/>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A1FA27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B1EC468">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E9E544F">
            <w:pPr>
              <w:snapToGrid w:val="0"/>
              <w:spacing w:line="540" w:lineRule="exact"/>
              <w:rPr>
                <w:rFonts w:hint="eastAsia" w:ascii="仿宋" w:hAnsi="仿宋" w:eastAsia="仿宋" w:cs="仿宋"/>
                <w:color w:val="auto"/>
                <w:sz w:val="22"/>
                <w:szCs w:val="22"/>
                <w:highlight w:val="none"/>
              </w:rPr>
            </w:pPr>
          </w:p>
        </w:tc>
      </w:tr>
      <w:tr w14:paraId="34DF9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8753089">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735CCAD3">
            <w:pPr>
              <w:pStyle w:val="7"/>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7038184D">
            <w:pPr>
              <w:pStyle w:val="7"/>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26E701F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BFCCD37">
            <w:pPr>
              <w:snapToGrid w:val="0"/>
              <w:spacing w:line="540" w:lineRule="exact"/>
              <w:rPr>
                <w:rFonts w:hint="eastAsia" w:ascii="仿宋" w:hAnsi="仿宋" w:eastAsia="仿宋" w:cs="仿宋"/>
                <w:color w:val="auto"/>
                <w:sz w:val="22"/>
                <w:szCs w:val="22"/>
                <w:highlight w:val="none"/>
              </w:rPr>
            </w:pPr>
          </w:p>
        </w:tc>
      </w:tr>
      <w:tr w14:paraId="49A87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DEF340">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541BDF37">
            <w:pPr>
              <w:pStyle w:val="7"/>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26A09DF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DAB0C91">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79FF84C">
            <w:pPr>
              <w:snapToGrid w:val="0"/>
              <w:spacing w:line="540" w:lineRule="exact"/>
              <w:rPr>
                <w:rFonts w:hint="eastAsia" w:ascii="仿宋" w:hAnsi="仿宋" w:eastAsia="仿宋" w:cs="仿宋"/>
                <w:color w:val="auto"/>
                <w:sz w:val="22"/>
                <w:szCs w:val="22"/>
                <w:highlight w:val="none"/>
              </w:rPr>
            </w:pPr>
          </w:p>
        </w:tc>
      </w:tr>
      <w:tr w14:paraId="3F7B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E762993">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109F0FAC">
            <w:pPr>
              <w:pStyle w:val="7"/>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6C6AF4C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7CAE4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332B4B1">
            <w:pPr>
              <w:snapToGrid w:val="0"/>
              <w:spacing w:line="540" w:lineRule="exact"/>
              <w:rPr>
                <w:rFonts w:hint="eastAsia" w:ascii="仿宋" w:hAnsi="仿宋" w:eastAsia="仿宋" w:cs="仿宋"/>
                <w:color w:val="auto"/>
                <w:sz w:val="22"/>
                <w:szCs w:val="22"/>
                <w:highlight w:val="none"/>
              </w:rPr>
            </w:pPr>
          </w:p>
        </w:tc>
      </w:tr>
      <w:tr w14:paraId="595B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FDAA16E">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4E0D22B6">
            <w:pPr>
              <w:pStyle w:val="7"/>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172C162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A0FB47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0972B65">
            <w:pPr>
              <w:snapToGrid w:val="0"/>
              <w:spacing w:line="540" w:lineRule="exact"/>
              <w:rPr>
                <w:rFonts w:hint="eastAsia" w:ascii="仿宋" w:hAnsi="仿宋" w:eastAsia="仿宋" w:cs="仿宋"/>
                <w:color w:val="auto"/>
                <w:sz w:val="22"/>
                <w:szCs w:val="22"/>
                <w:highlight w:val="none"/>
              </w:rPr>
            </w:pPr>
          </w:p>
        </w:tc>
      </w:tr>
      <w:tr w14:paraId="02701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6E70121">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231BFAF3">
            <w:pPr>
              <w:pStyle w:val="7"/>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14:paraId="74CAAEA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192ED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DB79D13">
            <w:pPr>
              <w:snapToGrid w:val="0"/>
              <w:spacing w:line="540" w:lineRule="exact"/>
              <w:rPr>
                <w:rFonts w:hint="eastAsia" w:ascii="仿宋" w:hAnsi="仿宋" w:eastAsia="仿宋" w:cs="仿宋"/>
                <w:color w:val="auto"/>
                <w:sz w:val="22"/>
                <w:szCs w:val="22"/>
                <w:highlight w:val="none"/>
              </w:rPr>
            </w:pPr>
          </w:p>
        </w:tc>
      </w:tr>
      <w:tr w14:paraId="1CC2D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0984B1ED">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47631D21">
            <w:pPr>
              <w:pStyle w:val="7"/>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5FB8F3B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AACBAA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8046CD6">
            <w:pPr>
              <w:snapToGrid w:val="0"/>
              <w:spacing w:line="540" w:lineRule="exact"/>
              <w:rPr>
                <w:rFonts w:hint="eastAsia" w:ascii="仿宋" w:hAnsi="仿宋" w:eastAsia="仿宋" w:cs="仿宋"/>
                <w:color w:val="auto"/>
                <w:sz w:val="22"/>
                <w:szCs w:val="22"/>
                <w:highlight w:val="none"/>
              </w:rPr>
            </w:pPr>
          </w:p>
        </w:tc>
      </w:tr>
    </w:tbl>
    <w:p w14:paraId="581DD45F">
      <w:pP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br w:type="page"/>
      </w:r>
    </w:p>
    <w:p w14:paraId="232B8940">
      <w:pPr>
        <w:pStyle w:val="7"/>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8D8E4B4">
      <w:pPr>
        <w:pStyle w:val="7"/>
        <w:spacing w:line="360" w:lineRule="auto"/>
        <w:jc w:val="center"/>
        <w:rPr>
          <w:rFonts w:hint="eastAsia" w:ascii="仿宋" w:hAnsi="仿宋" w:eastAsia="仿宋" w:cs="仿宋"/>
          <w:b/>
          <w:snapToGrid w:val="0"/>
          <w:color w:val="auto"/>
          <w:kern w:val="0"/>
          <w:sz w:val="24"/>
          <w:szCs w:val="24"/>
        </w:rPr>
      </w:pPr>
    </w:p>
    <w:p w14:paraId="6EAECE08">
      <w:pPr>
        <w:spacing w:before="50" w:afterLines="50" w:line="360" w:lineRule="auto"/>
        <w:contextualSpacing/>
        <w:jc w:val="left"/>
        <w:rPr>
          <w:rFonts w:hint="eastAsia" w:ascii="仿宋" w:hAnsi="仿宋" w:eastAsia="仿宋" w:cs="仿宋"/>
          <w:color w:val="auto"/>
          <w:sz w:val="24"/>
          <w:szCs w:val="24"/>
        </w:rPr>
      </w:pPr>
    </w:p>
    <w:p w14:paraId="000563FD">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4"/>
        <w:tblW w:w="8009" w:type="dxa"/>
        <w:tblInd w:w="0" w:type="dxa"/>
        <w:tblLayout w:type="fixed"/>
        <w:tblCellMar>
          <w:top w:w="0" w:type="dxa"/>
          <w:left w:w="108" w:type="dxa"/>
          <w:bottom w:w="0" w:type="dxa"/>
          <w:right w:w="108" w:type="dxa"/>
        </w:tblCellMar>
      </w:tblPr>
      <w:tblGrid>
        <w:gridCol w:w="959"/>
        <w:gridCol w:w="1843"/>
        <w:gridCol w:w="4295"/>
        <w:gridCol w:w="912"/>
      </w:tblGrid>
      <w:tr w14:paraId="7247D3B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44A6E5C">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6E096D7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3DEE1A9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65399AA0">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EB2C11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C96956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300027A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638B9B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119A2F57">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26DFA279">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DB32AC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84C945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5097755">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2942DFE">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DC0913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3B8DBE8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C5CD9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03A184E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9B6C8CE">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52DA12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73DD283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57C278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4AF00FD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6B4758A">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0AC3108">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44DED26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6BA580FE">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4753FB1D">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27E334B4">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6840FB2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3C009733">
      <w:pPr>
        <w:autoSpaceDE w:val="0"/>
        <w:autoSpaceDN w:val="0"/>
        <w:adjustRightInd w:val="0"/>
        <w:spacing w:line="480" w:lineRule="auto"/>
        <w:rPr>
          <w:rFonts w:hint="eastAsia" w:ascii="仿宋" w:hAnsi="仿宋" w:eastAsia="仿宋" w:cs="仿宋"/>
          <w:color w:val="auto"/>
          <w:sz w:val="24"/>
          <w:szCs w:val="24"/>
          <w:lang w:val="zh-CN"/>
        </w:rPr>
      </w:pPr>
    </w:p>
    <w:p w14:paraId="4213EAA4">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4E20CBED">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1BBACFD">
      <w:pPr>
        <w:autoSpaceDE w:val="0"/>
        <w:autoSpaceDN w:val="0"/>
        <w:adjustRightInd w:val="0"/>
        <w:spacing w:line="360" w:lineRule="auto"/>
        <w:rPr>
          <w:rFonts w:hint="eastAsia" w:ascii="仿宋" w:hAnsi="仿宋" w:eastAsia="仿宋" w:cs="仿宋"/>
          <w:color w:val="auto"/>
          <w:sz w:val="24"/>
          <w:szCs w:val="24"/>
          <w:lang w:val="zh-CN"/>
        </w:rPr>
      </w:pPr>
    </w:p>
    <w:p w14:paraId="6E540DCD">
      <w:pPr>
        <w:autoSpaceDE w:val="0"/>
        <w:autoSpaceDN w:val="0"/>
        <w:adjustRightInd w:val="0"/>
        <w:spacing w:line="360" w:lineRule="auto"/>
        <w:rPr>
          <w:rFonts w:hint="eastAsia" w:ascii="仿宋" w:hAnsi="仿宋" w:eastAsia="仿宋" w:cs="仿宋"/>
          <w:color w:val="auto"/>
          <w:sz w:val="24"/>
          <w:szCs w:val="24"/>
          <w:lang w:val="zh-CN"/>
        </w:rPr>
      </w:pPr>
    </w:p>
    <w:p w14:paraId="30426A01">
      <w:pPr>
        <w:autoSpaceDE w:val="0"/>
        <w:autoSpaceDN w:val="0"/>
        <w:adjustRightInd w:val="0"/>
        <w:spacing w:line="360" w:lineRule="auto"/>
        <w:rPr>
          <w:rFonts w:hint="eastAsia" w:ascii="仿宋" w:hAnsi="仿宋" w:eastAsia="仿宋" w:cs="仿宋"/>
          <w:color w:val="auto"/>
          <w:sz w:val="24"/>
          <w:szCs w:val="24"/>
          <w:lang w:val="zh-CN"/>
        </w:rPr>
      </w:pPr>
    </w:p>
    <w:p w14:paraId="24401B7A">
      <w:pPr>
        <w:autoSpaceDE w:val="0"/>
        <w:autoSpaceDN w:val="0"/>
        <w:adjustRightInd w:val="0"/>
        <w:spacing w:line="360" w:lineRule="auto"/>
        <w:rPr>
          <w:rFonts w:hint="eastAsia" w:ascii="仿宋" w:hAnsi="仿宋" w:eastAsia="仿宋" w:cs="仿宋"/>
          <w:color w:val="auto"/>
          <w:sz w:val="24"/>
          <w:szCs w:val="24"/>
          <w:lang w:val="zh-CN"/>
        </w:rPr>
      </w:pPr>
    </w:p>
    <w:p w14:paraId="3ACE19B7">
      <w:pP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br w:type="page"/>
      </w:r>
    </w:p>
    <w:p w14:paraId="1CE7E217">
      <w:pPr>
        <w:pStyle w:val="7"/>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1CDD86E5">
      <w:pPr>
        <w:pStyle w:val="12"/>
        <w:rPr>
          <w:rFonts w:hint="eastAsia" w:ascii="仿宋" w:hAnsi="仿宋" w:eastAsia="仿宋" w:cs="仿宋"/>
          <w:color w:val="auto"/>
          <w:sz w:val="24"/>
          <w:szCs w:val="24"/>
          <w:lang w:val="zh-CN"/>
        </w:rPr>
      </w:pPr>
    </w:p>
    <w:p w14:paraId="626B203B">
      <w:pPr>
        <w:spacing w:line="480" w:lineRule="exact"/>
        <w:jc w:val="center"/>
        <w:rPr>
          <w:rFonts w:hint="eastAsia" w:ascii="仿宋" w:hAnsi="仿宋" w:eastAsia="仿宋" w:cs="仿宋"/>
          <w:b/>
          <w:bCs/>
          <w:color w:val="auto"/>
          <w:sz w:val="24"/>
          <w:szCs w:val="24"/>
        </w:rPr>
      </w:pPr>
    </w:p>
    <w:p w14:paraId="0E9820CA">
      <w:pPr>
        <w:pStyle w:val="7"/>
        <w:spacing w:line="360" w:lineRule="auto"/>
        <w:jc w:val="center"/>
        <w:rPr>
          <w:rFonts w:hint="eastAsia" w:ascii="仿宋" w:hAnsi="仿宋" w:eastAsia="仿宋" w:cs="仿宋"/>
          <w:b/>
          <w:snapToGrid w:val="0"/>
          <w:color w:val="auto"/>
          <w:kern w:val="0"/>
          <w:sz w:val="36"/>
          <w:szCs w:val="36"/>
          <w:lang w:eastAsia="zh-CN"/>
        </w:rPr>
      </w:pPr>
    </w:p>
    <w:p w14:paraId="7DD3C3CB">
      <w:pPr>
        <w:pStyle w:val="7"/>
        <w:spacing w:line="360" w:lineRule="auto"/>
        <w:jc w:val="center"/>
        <w:rPr>
          <w:rFonts w:hint="eastAsia" w:ascii="仿宋" w:hAnsi="仿宋" w:eastAsia="仿宋" w:cs="仿宋"/>
          <w:b/>
          <w:snapToGrid w:val="0"/>
          <w:color w:val="auto"/>
          <w:kern w:val="0"/>
          <w:sz w:val="36"/>
          <w:szCs w:val="36"/>
          <w:lang w:eastAsia="zh-CN"/>
        </w:rPr>
      </w:pPr>
    </w:p>
    <w:p w14:paraId="32A1532B">
      <w:pPr>
        <w:pStyle w:val="7"/>
        <w:spacing w:line="360" w:lineRule="auto"/>
        <w:jc w:val="center"/>
        <w:rPr>
          <w:rFonts w:hint="eastAsia" w:ascii="仿宋" w:hAnsi="仿宋" w:eastAsia="仿宋" w:cs="仿宋"/>
          <w:b/>
          <w:snapToGrid w:val="0"/>
          <w:color w:val="auto"/>
          <w:kern w:val="0"/>
          <w:sz w:val="36"/>
          <w:szCs w:val="36"/>
          <w:lang w:eastAsia="zh-CN"/>
        </w:rPr>
      </w:pPr>
    </w:p>
    <w:p w14:paraId="2E496B5A">
      <w:pPr>
        <w:pStyle w:val="7"/>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6250DD5F">
      <w:pPr>
        <w:jc w:val="left"/>
        <w:rPr>
          <w:rFonts w:hint="eastAsia" w:ascii="仿宋" w:hAnsi="仿宋" w:eastAsia="仿宋" w:cs="仿宋"/>
          <w:b/>
          <w:bCs/>
          <w:color w:val="auto"/>
          <w:sz w:val="24"/>
          <w:szCs w:val="24"/>
        </w:rPr>
      </w:pPr>
    </w:p>
    <w:p w14:paraId="7FD64FB6">
      <w:pPr>
        <w:jc w:val="center"/>
        <w:rPr>
          <w:rFonts w:hint="eastAsia" w:ascii="仿宋" w:hAnsi="仿宋" w:eastAsia="仿宋" w:cs="仿宋"/>
          <w:b/>
          <w:bCs/>
          <w:color w:val="auto"/>
          <w:sz w:val="24"/>
          <w:szCs w:val="24"/>
          <w:lang w:val="en-US" w:eastAsia="zh-CN"/>
        </w:rPr>
      </w:pPr>
    </w:p>
    <w:p w14:paraId="1908C671">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14:paraId="2B3886B0">
      <w:pPr>
        <w:jc w:val="left"/>
        <w:rPr>
          <w:rFonts w:hint="eastAsia" w:ascii="仿宋" w:hAnsi="仿宋" w:eastAsia="仿宋" w:cs="仿宋"/>
          <w:b/>
          <w:bCs/>
          <w:color w:val="auto"/>
          <w:sz w:val="32"/>
          <w:szCs w:val="32"/>
        </w:rPr>
      </w:pPr>
    </w:p>
    <w:p w14:paraId="67F7444D">
      <w:pPr>
        <w:jc w:val="left"/>
        <w:rPr>
          <w:rFonts w:hint="eastAsia" w:ascii="仿宋" w:hAnsi="仿宋" w:eastAsia="仿宋" w:cs="仿宋"/>
          <w:b/>
          <w:bCs/>
          <w:color w:val="auto"/>
          <w:sz w:val="32"/>
          <w:szCs w:val="32"/>
        </w:rPr>
      </w:pPr>
    </w:p>
    <w:p w14:paraId="1B64100E">
      <w:pPr>
        <w:jc w:val="left"/>
        <w:rPr>
          <w:rFonts w:hint="eastAsia" w:ascii="仿宋" w:hAnsi="仿宋" w:eastAsia="仿宋" w:cs="仿宋"/>
          <w:b/>
          <w:bCs/>
          <w:color w:val="auto"/>
          <w:sz w:val="32"/>
          <w:szCs w:val="32"/>
        </w:rPr>
      </w:pPr>
    </w:p>
    <w:p w14:paraId="5ED5E6C4">
      <w:pPr>
        <w:jc w:val="left"/>
        <w:rPr>
          <w:rFonts w:hint="eastAsia" w:ascii="仿宋" w:hAnsi="仿宋" w:eastAsia="仿宋" w:cs="仿宋"/>
          <w:b/>
          <w:bCs/>
          <w:color w:val="auto"/>
          <w:sz w:val="24"/>
          <w:szCs w:val="24"/>
        </w:rPr>
      </w:pPr>
    </w:p>
    <w:p w14:paraId="1F694CDC">
      <w:pPr>
        <w:jc w:val="left"/>
        <w:rPr>
          <w:rFonts w:hint="eastAsia" w:ascii="仿宋" w:hAnsi="仿宋" w:eastAsia="仿宋" w:cs="仿宋"/>
          <w:b/>
          <w:bCs/>
          <w:color w:val="auto"/>
          <w:sz w:val="24"/>
          <w:szCs w:val="24"/>
        </w:rPr>
      </w:pPr>
    </w:p>
    <w:p w14:paraId="034679C0">
      <w:pPr>
        <w:jc w:val="left"/>
        <w:rPr>
          <w:rFonts w:hint="eastAsia" w:ascii="仿宋" w:hAnsi="仿宋" w:eastAsia="仿宋" w:cs="仿宋"/>
          <w:b/>
          <w:bCs/>
          <w:color w:val="auto"/>
          <w:sz w:val="24"/>
          <w:szCs w:val="24"/>
        </w:rPr>
      </w:pPr>
    </w:p>
    <w:p w14:paraId="10612DFF">
      <w:pPr>
        <w:jc w:val="left"/>
        <w:rPr>
          <w:rFonts w:hint="eastAsia" w:ascii="仿宋" w:hAnsi="仿宋" w:eastAsia="仿宋" w:cs="仿宋"/>
          <w:b/>
          <w:bCs/>
          <w:color w:val="auto"/>
          <w:sz w:val="24"/>
          <w:szCs w:val="24"/>
        </w:rPr>
      </w:pPr>
    </w:p>
    <w:p w14:paraId="15832EF8">
      <w:pPr>
        <w:jc w:val="left"/>
        <w:rPr>
          <w:rFonts w:hint="eastAsia" w:ascii="仿宋" w:hAnsi="仿宋" w:eastAsia="仿宋" w:cs="仿宋"/>
          <w:b/>
          <w:bCs/>
          <w:color w:val="auto"/>
          <w:sz w:val="24"/>
          <w:szCs w:val="24"/>
        </w:rPr>
      </w:pPr>
    </w:p>
    <w:p w14:paraId="22350BF1">
      <w:pPr>
        <w:jc w:val="left"/>
        <w:rPr>
          <w:rFonts w:hint="eastAsia" w:ascii="仿宋" w:hAnsi="仿宋" w:eastAsia="仿宋" w:cs="仿宋"/>
          <w:b/>
          <w:bCs/>
          <w:color w:val="auto"/>
          <w:sz w:val="24"/>
          <w:szCs w:val="24"/>
        </w:rPr>
      </w:pPr>
    </w:p>
    <w:p w14:paraId="364D2BD8">
      <w:pPr>
        <w:jc w:val="left"/>
        <w:rPr>
          <w:rFonts w:hint="eastAsia" w:ascii="仿宋" w:hAnsi="仿宋" w:eastAsia="仿宋" w:cs="仿宋"/>
          <w:b/>
          <w:bCs/>
          <w:color w:val="auto"/>
          <w:sz w:val="24"/>
          <w:szCs w:val="24"/>
        </w:rPr>
      </w:pPr>
    </w:p>
    <w:p w14:paraId="12F19622">
      <w:pPr>
        <w:jc w:val="left"/>
        <w:rPr>
          <w:rFonts w:hint="eastAsia" w:ascii="仿宋" w:hAnsi="仿宋" w:eastAsia="仿宋" w:cs="仿宋"/>
          <w:b/>
          <w:bCs/>
          <w:color w:val="auto"/>
          <w:sz w:val="24"/>
          <w:szCs w:val="24"/>
        </w:rPr>
      </w:pPr>
    </w:p>
    <w:p w14:paraId="139F7555">
      <w:pPr>
        <w:jc w:val="left"/>
        <w:rPr>
          <w:rFonts w:hint="eastAsia" w:ascii="仿宋" w:hAnsi="仿宋" w:eastAsia="仿宋" w:cs="仿宋"/>
          <w:b/>
          <w:bCs/>
          <w:color w:val="auto"/>
          <w:sz w:val="24"/>
          <w:szCs w:val="24"/>
        </w:rPr>
      </w:pPr>
    </w:p>
    <w:p w14:paraId="44121A7B">
      <w:pPr>
        <w:jc w:val="left"/>
        <w:rPr>
          <w:rFonts w:hint="eastAsia" w:ascii="仿宋" w:hAnsi="仿宋" w:eastAsia="仿宋" w:cs="仿宋"/>
          <w:b/>
          <w:bCs/>
          <w:color w:val="auto"/>
          <w:sz w:val="24"/>
          <w:szCs w:val="24"/>
        </w:rPr>
      </w:pPr>
    </w:p>
    <w:p w14:paraId="2596587C">
      <w:pPr>
        <w:jc w:val="left"/>
        <w:rPr>
          <w:rFonts w:hint="eastAsia" w:ascii="仿宋" w:hAnsi="仿宋" w:eastAsia="仿宋" w:cs="仿宋"/>
          <w:b/>
          <w:bCs/>
          <w:color w:val="auto"/>
          <w:sz w:val="24"/>
          <w:szCs w:val="24"/>
        </w:rPr>
      </w:pPr>
    </w:p>
    <w:p w14:paraId="17EAC954">
      <w:pPr>
        <w:jc w:val="left"/>
        <w:rPr>
          <w:rFonts w:hint="eastAsia" w:ascii="仿宋" w:hAnsi="仿宋" w:eastAsia="仿宋" w:cs="仿宋"/>
          <w:b/>
          <w:bCs/>
          <w:color w:val="auto"/>
          <w:sz w:val="24"/>
          <w:szCs w:val="24"/>
        </w:rPr>
      </w:pPr>
    </w:p>
    <w:p w14:paraId="11BC71D7">
      <w:pPr>
        <w:jc w:val="left"/>
        <w:rPr>
          <w:rFonts w:hint="eastAsia" w:ascii="仿宋" w:hAnsi="仿宋" w:eastAsia="仿宋" w:cs="仿宋"/>
          <w:b/>
          <w:bCs/>
          <w:color w:val="auto"/>
          <w:sz w:val="24"/>
          <w:szCs w:val="24"/>
        </w:rPr>
      </w:pPr>
    </w:p>
    <w:p w14:paraId="0E229EDE">
      <w:pPr>
        <w:jc w:val="left"/>
        <w:rPr>
          <w:rFonts w:hint="eastAsia" w:ascii="仿宋" w:hAnsi="仿宋" w:eastAsia="仿宋" w:cs="仿宋"/>
          <w:b/>
          <w:bCs/>
          <w:color w:val="auto"/>
          <w:sz w:val="24"/>
          <w:szCs w:val="24"/>
        </w:rPr>
      </w:pPr>
    </w:p>
    <w:p w14:paraId="30DD5023">
      <w:pPr>
        <w:jc w:val="left"/>
        <w:rPr>
          <w:rFonts w:hint="eastAsia" w:ascii="仿宋" w:hAnsi="仿宋" w:eastAsia="仿宋" w:cs="仿宋"/>
          <w:b/>
          <w:bCs/>
          <w:color w:val="auto"/>
          <w:sz w:val="24"/>
          <w:szCs w:val="24"/>
        </w:rPr>
      </w:pPr>
    </w:p>
    <w:p w14:paraId="12A63B4E">
      <w:pPr>
        <w:jc w:val="left"/>
        <w:rPr>
          <w:rFonts w:hint="eastAsia" w:ascii="仿宋" w:hAnsi="仿宋" w:eastAsia="仿宋" w:cs="仿宋"/>
          <w:b/>
          <w:bCs/>
          <w:color w:val="auto"/>
          <w:sz w:val="24"/>
          <w:szCs w:val="24"/>
        </w:rPr>
      </w:pPr>
    </w:p>
    <w:p w14:paraId="2BD20093">
      <w:pPr>
        <w:jc w:val="left"/>
        <w:rPr>
          <w:rFonts w:hint="eastAsia" w:ascii="仿宋" w:hAnsi="仿宋" w:eastAsia="仿宋" w:cs="仿宋"/>
          <w:b/>
          <w:bCs/>
          <w:color w:val="auto"/>
          <w:sz w:val="24"/>
          <w:szCs w:val="24"/>
        </w:rPr>
      </w:pPr>
    </w:p>
    <w:p w14:paraId="30F216AC">
      <w:pPr>
        <w:jc w:val="left"/>
        <w:rPr>
          <w:rFonts w:hint="eastAsia" w:ascii="仿宋" w:hAnsi="仿宋" w:eastAsia="仿宋" w:cs="仿宋"/>
          <w:b/>
          <w:bCs/>
          <w:color w:val="auto"/>
          <w:sz w:val="24"/>
          <w:szCs w:val="24"/>
        </w:rPr>
      </w:pPr>
    </w:p>
    <w:p w14:paraId="03D4039B">
      <w:p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br w:type="page"/>
      </w:r>
    </w:p>
    <w:p w14:paraId="751A8A04">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014721BD">
      <w:pPr>
        <w:autoSpaceDE w:val="0"/>
        <w:autoSpaceDN w:val="0"/>
        <w:adjustRightInd w:val="0"/>
        <w:spacing w:line="360" w:lineRule="auto"/>
        <w:jc w:val="center"/>
        <w:rPr>
          <w:rFonts w:hint="eastAsia" w:ascii="仿宋" w:hAnsi="仿宋" w:eastAsia="仿宋" w:cs="仿宋"/>
          <w:b/>
          <w:bCs/>
          <w:sz w:val="24"/>
          <w:szCs w:val="24"/>
        </w:rPr>
      </w:pPr>
    </w:p>
    <w:p w14:paraId="7E1AC11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_GB2312" w:hAnsi="仿宋_GB2312" w:eastAsia="仿宋_GB2312" w:cs="仿宋_GB2312"/>
          <w:sz w:val="32"/>
          <w:szCs w:val="32"/>
          <w:u w:val="single"/>
          <w:lang w:eastAsia="zh-CN"/>
        </w:rPr>
        <w:t>许昌市建设投资有限责任公司</w:t>
      </w:r>
      <w:r>
        <w:rPr>
          <w:rFonts w:hint="eastAsia" w:ascii="仿宋" w:hAnsi="仿宋" w:eastAsia="仿宋" w:cs="仿宋"/>
          <w:color w:val="000000"/>
          <w:kern w:val="0"/>
          <w:sz w:val="28"/>
          <w:szCs w:val="28"/>
          <w:lang w:val="en-US" w:eastAsia="zh-CN" w:bidi="ar"/>
        </w:rPr>
        <w:t xml:space="preserve">： </w:t>
      </w:r>
    </w:p>
    <w:p w14:paraId="23CDA6B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3E28A16D">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11FEF45D">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170AB47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4A1D87B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7B93C92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0A9B13D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013398D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22D9107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46DC6FA7">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14:paraId="28A6974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14:paraId="798BB4F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在两年内禁止参加城投集团及子公司的所有招标（比选）活动</w:t>
      </w:r>
      <w:r>
        <w:rPr>
          <w:rFonts w:hint="eastAsia" w:ascii="仿宋" w:hAnsi="仿宋" w:eastAsia="仿宋" w:cs="仿宋"/>
          <w:color w:val="000000"/>
          <w:kern w:val="0"/>
          <w:sz w:val="28"/>
          <w:szCs w:val="28"/>
          <w:lang w:val="en-US" w:eastAsia="zh-CN" w:bidi="ar"/>
        </w:rPr>
        <w:t xml:space="preserve">。 </w:t>
      </w:r>
    </w:p>
    <w:p w14:paraId="00988F2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222BECF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2045DD2B">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14:paraId="3471292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51659A3">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7B739270">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D554921">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53515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ADF33FF">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28596BE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E1E032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475CF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12A1657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55865F2">
      <w:pPr>
        <w:ind w:firstLine="6400" w:firstLineChars="2000"/>
        <w:rPr>
          <w:rFonts w:hint="eastAsia" w:ascii="仿宋_GB2312" w:hAnsi="仿宋_GB2312" w:eastAsia="仿宋_GB2312" w:cs="仿宋_GB2312"/>
          <w:sz w:val="32"/>
          <w:szCs w:val="32"/>
        </w:rPr>
      </w:pPr>
    </w:p>
    <w:p w14:paraId="5AB5E4F7">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63CF9A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12FBB080">
      <w:pPr>
        <w:pStyle w:val="7"/>
        <w:spacing w:line="360" w:lineRule="auto"/>
        <w:jc w:val="both"/>
        <w:rPr>
          <w:rFonts w:hint="eastAsia" w:ascii="仿宋" w:hAnsi="仿宋" w:eastAsia="仿宋" w:cs="仿宋"/>
          <w:b/>
          <w:snapToGrid w:val="0"/>
          <w:color w:val="auto"/>
          <w:kern w:val="0"/>
          <w:sz w:val="36"/>
          <w:szCs w:val="36"/>
          <w:lang w:val="zh-CN" w:eastAsia="zh-CN"/>
        </w:rPr>
      </w:pPr>
    </w:p>
    <w:p w14:paraId="7EA677E2">
      <w:pP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br w:type="page"/>
      </w:r>
    </w:p>
    <w:p w14:paraId="167C00AD">
      <w:pPr>
        <w:pStyle w:val="7"/>
        <w:spacing w:line="360" w:lineRule="auto"/>
        <w:jc w:val="center"/>
        <w:rPr>
          <w:rFonts w:hint="eastAsia" w:ascii="仿宋" w:hAnsi="仿宋" w:eastAsia="仿宋" w:cs="仿宋"/>
          <w:b/>
          <w:snapToGrid w:val="0"/>
          <w:color w:val="auto"/>
          <w:kern w:val="0"/>
          <w:sz w:val="36"/>
          <w:szCs w:val="36"/>
          <w:lang w:val="zh-CN" w:eastAsia="zh-CN"/>
        </w:rPr>
      </w:pPr>
      <w:bookmarkStart w:id="9" w:name="_GoBack"/>
      <w:bookmarkEnd w:id="9"/>
    </w:p>
    <w:p w14:paraId="5AB2D496">
      <w:pPr>
        <w:pStyle w:val="7"/>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362A5DA">
      <w:pPr>
        <w:pStyle w:val="7"/>
        <w:spacing w:line="360" w:lineRule="auto"/>
        <w:jc w:val="center"/>
        <w:rPr>
          <w:rFonts w:hint="eastAsia" w:ascii="仿宋" w:hAnsi="仿宋" w:eastAsia="仿宋" w:cs="仿宋"/>
          <w:b/>
          <w:bCs/>
          <w:color w:val="auto"/>
          <w:sz w:val="28"/>
          <w:szCs w:val="28"/>
          <w:highlight w:val="none"/>
          <w:lang w:val="en-US" w:eastAsia="zh-CN"/>
        </w:rPr>
      </w:pPr>
    </w:p>
    <w:p w14:paraId="2D690752">
      <w:pPr>
        <w:pStyle w:val="7"/>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5F8C673">
      <w:pPr>
        <w:pStyle w:val="7"/>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14:paraId="71A6D2F0">
      <w:pPr>
        <w:pStyle w:val="7"/>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F3E9EB8">
      <w:pPr>
        <w:pStyle w:val="7"/>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6FE90425">
      <w:pPr>
        <w:pStyle w:val="7"/>
        <w:spacing w:line="360" w:lineRule="auto"/>
        <w:jc w:val="center"/>
        <w:rPr>
          <w:rFonts w:hint="eastAsia" w:ascii="仿宋" w:hAnsi="仿宋" w:eastAsia="仿宋" w:cs="仿宋"/>
          <w:b/>
          <w:bCs/>
          <w:color w:val="auto"/>
          <w:sz w:val="28"/>
          <w:szCs w:val="28"/>
          <w:highlight w:val="none"/>
        </w:rPr>
      </w:pPr>
    </w:p>
    <w:p w14:paraId="6BD63C92">
      <w:pPr>
        <w:pStyle w:val="7"/>
        <w:spacing w:line="360" w:lineRule="auto"/>
        <w:jc w:val="center"/>
        <w:rPr>
          <w:rFonts w:hint="eastAsia" w:ascii="仿宋" w:hAnsi="仿宋" w:eastAsia="仿宋" w:cs="仿宋"/>
          <w:b/>
          <w:bCs/>
          <w:color w:val="auto"/>
          <w:sz w:val="28"/>
          <w:szCs w:val="28"/>
          <w:highlight w:val="none"/>
        </w:rPr>
      </w:pPr>
    </w:p>
    <w:p w14:paraId="5844D1F3">
      <w:pPr>
        <w:pStyle w:val="7"/>
        <w:spacing w:line="360" w:lineRule="auto"/>
        <w:jc w:val="center"/>
        <w:rPr>
          <w:rFonts w:hint="eastAsia" w:ascii="仿宋" w:hAnsi="仿宋" w:eastAsia="仿宋" w:cs="仿宋"/>
          <w:b/>
          <w:bCs/>
          <w:color w:val="auto"/>
          <w:sz w:val="28"/>
          <w:szCs w:val="28"/>
          <w:highlight w:val="none"/>
        </w:rPr>
      </w:pPr>
    </w:p>
    <w:p w14:paraId="77EB80CD">
      <w:pPr>
        <w:rPr>
          <w:rFonts w:hint="eastAsia" w:ascii="仿宋" w:hAnsi="仿宋" w:eastAsia="仿宋" w:cs="仿宋"/>
          <w:color w:val="auto"/>
          <w:sz w:val="20"/>
          <w:szCs w:val="18"/>
          <w:highlight w:val="none"/>
        </w:rPr>
      </w:pPr>
    </w:p>
    <w:p w14:paraId="75FC9ED8">
      <w:pPr>
        <w:pStyle w:val="7"/>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45BE8677">
      <w:pPr>
        <w:pStyle w:val="7"/>
        <w:spacing w:line="360" w:lineRule="auto"/>
        <w:jc w:val="center"/>
        <w:rPr>
          <w:rFonts w:hint="eastAsia" w:ascii="仿宋" w:hAnsi="仿宋" w:eastAsia="仿宋" w:cs="仿宋"/>
          <w:b/>
          <w:bCs/>
          <w:color w:val="auto"/>
          <w:sz w:val="28"/>
          <w:szCs w:val="28"/>
          <w:highlight w:val="none"/>
        </w:rPr>
      </w:pPr>
    </w:p>
    <w:p w14:paraId="4074559F">
      <w:pPr>
        <w:pStyle w:val="7"/>
        <w:spacing w:line="360" w:lineRule="auto"/>
        <w:jc w:val="both"/>
        <w:rPr>
          <w:rFonts w:hint="eastAsia" w:ascii="仿宋" w:hAnsi="仿宋" w:eastAsia="仿宋" w:cs="仿宋"/>
          <w:b/>
          <w:bCs/>
          <w:color w:val="auto"/>
          <w:sz w:val="28"/>
          <w:szCs w:val="28"/>
          <w:highlight w:val="none"/>
        </w:rPr>
      </w:pPr>
    </w:p>
    <w:p w14:paraId="613C4507">
      <w:pPr>
        <w:pStyle w:val="7"/>
        <w:spacing w:line="360" w:lineRule="auto"/>
        <w:jc w:val="both"/>
        <w:rPr>
          <w:rFonts w:hint="eastAsia" w:ascii="仿宋" w:hAnsi="仿宋" w:eastAsia="仿宋" w:cs="仿宋"/>
          <w:b/>
          <w:bCs/>
          <w:color w:val="auto"/>
          <w:sz w:val="28"/>
          <w:szCs w:val="28"/>
          <w:highlight w:val="none"/>
        </w:rPr>
      </w:pPr>
    </w:p>
    <w:p w14:paraId="3EBC7AD4">
      <w:pPr>
        <w:pStyle w:val="7"/>
        <w:spacing w:line="360" w:lineRule="auto"/>
        <w:jc w:val="both"/>
        <w:rPr>
          <w:rFonts w:hint="eastAsia" w:ascii="仿宋" w:hAnsi="仿宋" w:eastAsia="仿宋" w:cs="仿宋"/>
          <w:b/>
          <w:bCs/>
          <w:color w:val="auto"/>
          <w:sz w:val="28"/>
          <w:szCs w:val="28"/>
          <w:highlight w:val="none"/>
        </w:rPr>
      </w:pPr>
    </w:p>
    <w:p w14:paraId="10C96016">
      <w:pPr>
        <w:pStyle w:val="7"/>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14:paraId="5B139307">
      <w:pPr>
        <w:pStyle w:val="7"/>
        <w:spacing w:line="360" w:lineRule="auto"/>
        <w:jc w:val="center"/>
        <w:rPr>
          <w:rFonts w:hint="eastAsia" w:ascii="仿宋" w:hAnsi="仿宋" w:eastAsia="仿宋" w:cs="仿宋"/>
          <w:b/>
          <w:bCs/>
          <w:color w:val="auto"/>
          <w:sz w:val="28"/>
          <w:szCs w:val="28"/>
          <w:highlight w:val="none"/>
          <w:lang w:val="zh-CN"/>
        </w:rPr>
      </w:pPr>
    </w:p>
    <w:p w14:paraId="0028C819">
      <w:pPr>
        <w:pStyle w:val="7"/>
        <w:spacing w:line="360" w:lineRule="auto"/>
        <w:jc w:val="center"/>
        <w:rPr>
          <w:rFonts w:hint="eastAsia" w:ascii="仿宋" w:hAnsi="仿宋" w:eastAsia="仿宋" w:cs="仿宋"/>
          <w:b/>
          <w:bCs/>
          <w:color w:val="auto"/>
          <w:sz w:val="28"/>
          <w:szCs w:val="28"/>
          <w:highlight w:val="none"/>
          <w:lang w:val="zh-CN"/>
        </w:rPr>
      </w:pPr>
    </w:p>
    <w:p w14:paraId="607DF9B8">
      <w:pPr>
        <w:pStyle w:val="7"/>
        <w:spacing w:line="360" w:lineRule="auto"/>
        <w:jc w:val="center"/>
        <w:rPr>
          <w:rFonts w:hint="eastAsia" w:ascii="仿宋" w:hAnsi="仿宋" w:eastAsia="仿宋" w:cs="仿宋"/>
          <w:b/>
          <w:bCs/>
          <w:color w:val="auto"/>
          <w:sz w:val="28"/>
          <w:szCs w:val="28"/>
          <w:highlight w:val="none"/>
          <w:lang w:val="zh-CN"/>
        </w:rPr>
      </w:pPr>
    </w:p>
    <w:p w14:paraId="4DA7CBD0">
      <w:pPr>
        <w:pStyle w:val="7"/>
        <w:spacing w:line="360" w:lineRule="auto"/>
        <w:jc w:val="center"/>
        <w:rPr>
          <w:rFonts w:hint="eastAsia" w:ascii="仿宋" w:hAnsi="仿宋" w:eastAsia="仿宋" w:cs="仿宋"/>
          <w:b/>
          <w:bCs/>
          <w:color w:val="auto"/>
          <w:sz w:val="28"/>
          <w:szCs w:val="28"/>
          <w:highlight w:val="none"/>
          <w:lang w:val="zh-CN"/>
        </w:rPr>
      </w:pPr>
    </w:p>
    <w:p w14:paraId="2DE12ABC">
      <w:pPr>
        <w:pStyle w:val="7"/>
        <w:spacing w:line="360" w:lineRule="auto"/>
        <w:jc w:val="center"/>
        <w:rPr>
          <w:rFonts w:hint="eastAsia" w:ascii="仿宋" w:hAnsi="仿宋" w:eastAsia="仿宋" w:cs="仿宋"/>
          <w:b/>
          <w:bCs/>
          <w:color w:val="auto"/>
          <w:sz w:val="28"/>
          <w:szCs w:val="28"/>
          <w:highlight w:val="none"/>
          <w:lang w:val="en-US" w:eastAsia="zh-CN"/>
        </w:rPr>
      </w:pPr>
    </w:p>
    <w:p w14:paraId="72EB4E4D">
      <w:pPr>
        <w:pStyle w:val="7"/>
        <w:spacing w:line="360" w:lineRule="auto"/>
        <w:jc w:val="center"/>
        <w:rPr>
          <w:rFonts w:hint="eastAsia" w:ascii="仿宋" w:hAnsi="仿宋" w:eastAsia="仿宋" w:cs="仿宋"/>
          <w:b/>
          <w:bCs/>
          <w:color w:val="auto"/>
          <w:sz w:val="28"/>
          <w:szCs w:val="28"/>
          <w:highlight w:val="none"/>
          <w:lang w:val="en-US" w:eastAsia="zh-CN"/>
        </w:rPr>
      </w:pPr>
    </w:p>
    <w:p w14:paraId="62A3EECB">
      <w:pPr>
        <w:pStyle w:val="7"/>
        <w:spacing w:line="360" w:lineRule="auto"/>
        <w:jc w:val="center"/>
        <w:rPr>
          <w:rFonts w:hint="eastAsia" w:ascii="仿宋" w:hAnsi="仿宋" w:eastAsia="仿宋" w:cs="仿宋"/>
          <w:b/>
          <w:bCs/>
          <w:color w:val="auto"/>
          <w:sz w:val="28"/>
          <w:szCs w:val="28"/>
          <w:highlight w:val="none"/>
          <w:lang w:val="en-US" w:eastAsia="zh-CN"/>
        </w:rPr>
      </w:pPr>
    </w:p>
    <w:p w14:paraId="31C7393A">
      <w:pPr>
        <w:pStyle w:val="7"/>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6243B314">
      <w:pPr>
        <w:pStyle w:val="7"/>
        <w:spacing w:line="360" w:lineRule="auto"/>
        <w:jc w:val="center"/>
        <w:rPr>
          <w:rFonts w:hint="eastAsia" w:ascii="仿宋" w:hAnsi="仿宋" w:eastAsia="仿宋" w:cs="仿宋"/>
          <w:b/>
          <w:bCs/>
          <w:color w:val="auto"/>
          <w:sz w:val="28"/>
          <w:szCs w:val="28"/>
          <w:highlight w:val="none"/>
        </w:rPr>
      </w:pPr>
    </w:p>
    <w:p w14:paraId="1B8AAD96">
      <w:pPr>
        <w:pStyle w:val="7"/>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0AA7428A">
      <w:pPr>
        <w:rPr>
          <w:rFonts w:hint="eastAsia" w:ascii="仿宋" w:hAnsi="仿宋" w:eastAsia="仿宋" w:cs="仿宋"/>
          <w:color w:val="auto"/>
          <w:sz w:val="20"/>
          <w:szCs w:val="18"/>
          <w:highlight w:val="none"/>
        </w:rPr>
      </w:pPr>
    </w:p>
    <w:p w14:paraId="56757C67">
      <w:pPr>
        <w:rPr>
          <w:rFonts w:hint="eastAsia" w:ascii="仿宋" w:hAnsi="仿宋" w:eastAsia="仿宋" w:cs="仿宋"/>
          <w:color w:val="auto"/>
          <w:sz w:val="20"/>
          <w:szCs w:val="18"/>
          <w:highlight w:val="none"/>
        </w:rPr>
      </w:pPr>
    </w:p>
    <w:p w14:paraId="7965865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23818A7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D2B18D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EEC2EB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C1946EC">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2E496">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6AAC">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4684D">
                          <w:pPr>
                            <w:pStyle w:val="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6264684D">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3213164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E97C2E"/>
    <w:rsid w:val="00F31039"/>
    <w:rsid w:val="02FC45A7"/>
    <w:rsid w:val="04021749"/>
    <w:rsid w:val="059D30B6"/>
    <w:rsid w:val="06104A21"/>
    <w:rsid w:val="085A5FF7"/>
    <w:rsid w:val="0949606C"/>
    <w:rsid w:val="095A3DD5"/>
    <w:rsid w:val="09DE0417"/>
    <w:rsid w:val="0DF87321"/>
    <w:rsid w:val="0F004A9B"/>
    <w:rsid w:val="0F791428"/>
    <w:rsid w:val="108F6A88"/>
    <w:rsid w:val="10FF19B6"/>
    <w:rsid w:val="115B06EA"/>
    <w:rsid w:val="1360023A"/>
    <w:rsid w:val="14D507B4"/>
    <w:rsid w:val="15363948"/>
    <w:rsid w:val="155E2E9F"/>
    <w:rsid w:val="19AB02FD"/>
    <w:rsid w:val="1D385D84"/>
    <w:rsid w:val="1D835251"/>
    <w:rsid w:val="1EB84FB4"/>
    <w:rsid w:val="1FB0427D"/>
    <w:rsid w:val="21ED538F"/>
    <w:rsid w:val="22130EA0"/>
    <w:rsid w:val="235D6544"/>
    <w:rsid w:val="23B44CBF"/>
    <w:rsid w:val="23F8720B"/>
    <w:rsid w:val="25586B85"/>
    <w:rsid w:val="258424AE"/>
    <w:rsid w:val="25846482"/>
    <w:rsid w:val="258B3AF2"/>
    <w:rsid w:val="259020DD"/>
    <w:rsid w:val="25EB1F94"/>
    <w:rsid w:val="26B47885"/>
    <w:rsid w:val="29EF3C6E"/>
    <w:rsid w:val="2AA76515"/>
    <w:rsid w:val="2BCE666F"/>
    <w:rsid w:val="2BD15D21"/>
    <w:rsid w:val="2BE302F2"/>
    <w:rsid w:val="2C0D6146"/>
    <w:rsid w:val="2D7050C6"/>
    <w:rsid w:val="2E4862BB"/>
    <w:rsid w:val="30C51A99"/>
    <w:rsid w:val="310444A3"/>
    <w:rsid w:val="32382BF4"/>
    <w:rsid w:val="3454129D"/>
    <w:rsid w:val="35A61385"/>
    <w:rsid w:val="3619097D"/>
    <w:rsid w:val="36D16BD5"/>
    <w:rsid w:val="381E22EE"/>
    <w:rsid w:val="3A8F74D3"/>
    <w:rsid w:val="3AC9229B"/>
    <w:rsid w:val="3AED7D56"/>
    <w:rsid w:val="3B071D45"/>
    <w:rsid w:val="3B252BAF"/>
    <w:rsid w:val="3C1A7270"/>
    <w:rsid w:val="3DB54599"/>
    <w:rsid w:val="3DC33DF0"/>
    <w:rsid w:val="3FB8550E"/>
    <w:rsid w:val="42A3719F"/>
    <w:rsid w:val="44396802"/>
    <w:rsid w:val="444F192C"/>
    <w:rsid w:val="44E26451"/>
    <w:rsid w:val="45282B95"/>
    <w:rsid w:val="455F57C6"/>
    <w:rsid w:val="45C937D0"/>
    <w:rsid w:val="47431429"/>
    <w:rsid w:val="47F839E2"/>
    <w:rsid w:val="48A52C68"/>
    <w:rsid w:val="49164ABC"/>
    <w:rsid w:val="497118BC"/>
    <w:rsid w:val="4A952DAE"/>
    <w:rsid w:val="4B66509A"/>
    <w:rsid w:val="4C8C537E"/>
    <w:rsid w:val="4C960509"/>
    <w:rsid w:val="4CD53C0E"/>
    <w:rsid w:val="4DE2074E"/>
    <w:rsid w:val="4E994B9F"/>
    <w:rsid w:val="4EB13EB4"/>
    <w:rsid w:val="505667B7"/>
    <w:rsid w:val="51494DD6"/>
    <w:rsid w:val="51583D23"/>
    <w:rsid w:val="552C446C"/>
    <w:rsid w:val="55C951EF"/>
    <w:rsid w:val="56312D95"/>
    <w:rsid w:val="56CE3AA9"/>
    <w:rsid w:val="57376C93"/>
    <w:rsid w:val="57C2283E"/>
    <w:rsid w:val="58290564"/>
    <w:rsid w:val="58F95B31"/>
    <w:rsid w:val="5BAC3129"/>
    <w:rsid w:val="5BC87CF7"/>
    <w:rsid w:val="5E2C6C63"/>
    <w:rsid w:val="5EA44A4C"/>
    <w:rsid w:val="5EF8539D"/>
    <w:rsid w:val="5FAF36A8"/>
    <w:rsid w:val="5FFA14E0"/>
    <w:rsid w:val="60372166"/>
    <w:rsid w:val="60D54EE6"/>
    <w:rsid w:val="612305AA"/>
    <w:rsid w:val="624B547E"/>
    <w:rsid w:val="633B777A"/>
    <w:rsid w:val="63777BFD"/>
    <w:rsid w:val="65031DA0"/>
    <w:rsid w:val="658072DB"/>
    <w:rsid w:val="65BB5819"/>
    <w:rsid w:val="65F9738F"/>
    <w:rsid w:val="660D5AC7"/>
    <w:rsid w:val="686B482C"/>
    <w:rsid w:val="68BD6F97"/>
    <w:rsid w:val="69286584"/>
    <w:rsid w:val="698060B5"/>
    <w:rsid w:val="69D50B42"/>
    <w:rsid w:val="6A6F6406"/>
    <w:rsid w:val="6A741F92"/>
    <w:rsid w:val="6A9A31A7"/>
    <w:rsid w:val="6CF07C20"/>
    <w:rsid w:val="6DBD011A"/>
    <w:rsid w:val="6DBF6C55"/>
    <w:rsid w:val="6DD864C0"/>
    <w:rsid w:val="713003C1"/>
    <w:rsid w:val="716C47E2"/>
    <w:rsid w:val="72C154D1"/>
    <w:rsid w:val="73AD7AA7"/>
    <w:rsid w:val="73B47087"/>
    <w:rsid w:val="741B1AD7"/>
    <w:rsid w:val="745A31E6"/>
    <w:rsid w:val="748C1DB2"/>
    <w:rsid w:val="758D193E"/>
    <w:rsid w:val="770025E3"/>
    <w:rsid w:val="78441ADC"/>
    <w:rsid w:val="788E0646"/>
    <w:rsid w:val="79AF45B3"/>
    <w:rsid w:val="7A6D61E2"/>
    <w:rsid w:val="7A8F7F06"/>
    <w:rsid w:val="7BD0473C"/>
    <w:rsid w:val="7D4A0A5C"/>
    <w:rsid w:val="7D9521E6"/>
    <w:rsid w:val="7F90303A"/>
    <w:rsid w:val="7FE3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0"/>
    <w:pPr>
      <w:adjustRightInd w:val="0"/>
      <w:spacing w:after="120" w:line="360" w:lineRule="atLeast"/>
      <w:ind w:left="420" w:leftChars="200"/>
      <w:jc w:val="left"/>
      <w:textAlignment w:val="baseline"/>
    </w:pPr>
    <w:rPr>
      <w:sz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0"/>
    <w:rPr>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0">
    <w:name w:val="List"/>
    <w:basedOn w:val="1"/>
    <w:qFormat/>
    <w:uiPriority w:val="0"/>
    <w:pPr>
      <w:ind w:left="420" w:hanging="420"/>
    </w:pPr>
    <w:rPr>
      <w:szCs w:val="20"/>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next w:val="13"/>
    <w:qFormat/>
    <w:uiPriority w:val="0"/>
    <w:pPr>
      <w:ind w:firstLine="420" w:firstLineChars="100"/>
    </w:pPr>
    <w:rPr>
      <w:rFonts w:ascii="宋体"/>
      <w:kern w:val="0"/>
      <w:sz w:val="34"/>
    </w:rPr>
  </w:style>
  <w:style w:type="paragraph" w:styleId="13">
    <w:name w:val="Body Text First Indent 2"/>
    <w:basedOn w:val="5"/>
    <w:next w:val="10"/>
    <w:unhideWhenUsed/>
    <w:qFormat/>
    <w:uiPriority w:val="99"/>
    <w:pPr>
      <w:ind w:firstLine="420" w:firstLineChars="200"/>
    </w:pPr>
  </w:style>
  <w:style w:type="paragraph" w:customStyle="1" w:styleId="16">
    <w:name w:val="style4"/>
    <w:basedOn w:val="1"/>
    <w:next w:val="17"/>
    <w:qFormat/>
    <w:uiPriority w:val="0"/>
    <w:pPr>
      <w:widowControl/>
      <w:spacing w:before="280" w:after="280"/>
    </w:pPr>
    <w:rPr>
      <w:rFonts w:ascii="宋体"/>
      <w:sz w:val="18"/>
    </w:rPr>
  </w:style>
  <w:style w:type="paragraph" w:customStyle="1" w:styleId="1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4318</Words>
  <Characters>4509</Characters>
  <Lines>0</Lines>
  <Paragraphs>0</Paragraphs>
  <TotalTime>5</TotalTime>
  <ScaleCrop>false</ScaleCrop>
  <LinksUpToDate>false</LinksUpToDate>
  <CharactersWithSpaces>4804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2024-12-06T01:53:00Z</cp:lastPrinted>
  <dcterms:modified xsi:type="dcterms:W3CDTF">2025-01-20T07:55:07Z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BDC9E644D3654710B875A78427FBCBC0_13</vt:lpwstr>
  </property>
  <property fmtid="{D5CDD505-2E9C-101B-9397-08002B2CF9AE}" pid="4" name="KSOTemplateDocerSaveRecord">
    <vt:lpwstr>eyJoZGlkIjoiYzgzZTc0ZGM5ODYzYTA0Zjk2MDQ0M2JlNWFiODg0NDciLCJ1c2VySWQiOiI4NDIwNTI3OTIifQ==</vt:lpwstr>
  </property>
</Properties>
</file>