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Cs/>
          <w:color w:val="auto"/>
          <w:sz w:val="72"/>
          <w:szCs w:val="72"/>
          <w:highlight w:val="none"/>
          <w:shd w:val="clear" w:color="auto" w:fill="auto"/>
          <w:lang w:eastAsia="zh-CN"/>
        </w:rPr>
      </w:pPr>
      <w:bookmarkStart w:id="6" w:name="_GoBack"/>
      <w:bookmarkEnd w:id="6"/>
    </w:p>
    <w:p w14:paraId="46E8425B">
      <w:pPr>
        <w:spacing w:beforeLines="130" w:afterAutospacing="0" w:line="560" w:lineRule="exact"/>
        <w:jc w:val="center"/>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lang w:eastAsia="zh-CN"/>
        </w:rPr>
        <w:t>关于</w:t>
      </w:r>
      <w:r>
        <w:rPr>
          <w:rFonts w:hint="default" w:ascii="Times New Roman" w:hAnsi="Times New Roman" w:eastAsia="方正小标宋简体" w:cs="Times New Roman"/>
          <w:bCs/>
          <w:color w:val="auto"/>
          <w:sz w:val="44"/>
          <w:szCs w:val="44"/>
        </w:rPr>
        <w:t>许昌市</w:t>
      </w:r>
      <w:r>
        <w:rPr>
          <w:rFonts w:hint="default" w:ascii="Times New Roman" w:hAnsi="Times New Roman" w:eastAsia="方正小标宋简体" w:cs="Times New Roman"/>
          <w:bCs/>
          <w:color w:val="auto"/>
          <w:sz w:val="44"/>
          <w:szCs w:val="44"/>
          <w:lang w:val="en-US" w:eastAsia="zh-CN"/>
        </w:rPr>
        <w:t>城投发展集团</w:t>
      </w:r>
      <w:r>
        <w:rPr>
          <w:rFonts w:hint="default" w:ascii="Times New Roman" w:hAnsi="Times New Roman" w:eastAsia="方正小标宋简体" w:cs="Times New Roman"/>
          <w:bCs/>
          <w:color w:val="auto"/>
          <w:sz w:val="44"/>
          <w:szCs w:val="44"/>
        </w:rPr>
        <w:t>有限公司</w:t>
      </w:r>
      <w:r>
        <w:rPr>
          <w:rFonts w:hint="default" w:ascii="Times New Roman" w:hAnsi="Times New Roman" w:eastAsia="方正小标宋简体" w:cs="Times New Roman"/>
          <w:bCs/>
          <w:color w:val="auto"/>
          <w:sz w:val="44"/>
          <w:szCs w:val="44"/>
          <w:lang w:val="en-US" w:eastAsia="zh-CN"/>
        </w:rPr>
        <w:t>年度</w:t>
      </w:r>
    </w:p>
    <w:p w14:paraId="5C053864">
      <w:pPr>
        <w:spacing w:beforeAutospacing="0" w:line="56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lang w:val="en-US" w:eastAsia="zh-CN"/>
        </w:rPr>
        <w:t>所得税汇算服务机构的比选</w:t>
      </w:r>
      <w:r>
        <w:rPr>
          <w:rFonts w:hint="default" w:ascii="Times New Roman" w:hAnsi="Times New Roman" w:eastAsia="方正小标宋简体" w:cs="Times New Roman"/>
          <w:bCs/>
          <w:color w:val="auto"/>
          <w:sz w:val="44"/>
          <w:szCs w:val="44"/>
        </w:rPr>
        <w:t>邀请函</w:t>
      </w:r>
    </w:p>
    <w:p w14:paraId="563582CA">
      <w:pPr>
        <w:jc w:val="both"/>
        <w:rPr>
          <w:rFonts w:hint="default" w:ascii="Times New Roman" w:hAnsi="Times New Roman" w:eastAsia="微软雅黑" w:cs="Times New Roman"/>
          <w:b w:val="0"/>
          <w:bCs w:val="0"/>
          <w:color w:val="auto"/>
          <w:kern w:val="36"/>
          <w:sz w:val="52"/>
          <w:szCs w:val="52"/>
          <w:highlight w:val="none"/>
          <w:shd w:val="clear" w:color="auto" w:fill="auto"/>
          <w:lang w:val="en-US" w:eastAsia="zh-CN" w:bidi="ar-SA"/>
        </w:rPr>
      </w:pPr>
    </w:p>
    <w:p w14:paraId="64B9A6F1">
      <w:pPr>
        <w:jc w:val="center"/>
        <w:rPr>
          <w:rFonts w:hint="default" w:ascii="Times New Roman" w:hAnsi="Times New Roman" w:eastAsia="仿宋" w:cs="Times New Roman"/>
          <w:color w:val="auto"/>
          <w:sz w:val="28"/>
          <w:szCs w:val="28"/>
          <w:highlight w:val="none"/>
          <w:shd w:val="clear" w:color="auto" w:fill="auto"/>
        </w:rPr>
      </w:pPr>
    </w:p>
    <w:p w14:paraId="13A2522A">
      <w:pPr>
        <w:rPr>
          <w:rFonts w:hint="default" w:ascii="Times New Roman" w:hAnsi="Times New Roman" w:eastAsia="仿宋" w:cs="Times New Roman"/>
          <w:color w:val="auto"/>
          <w:sz w:val="28"/>
          <w:szCs w:val="28"/>
          <w:highlight w:val="none"/>
          <w:shd w:val="clear" w:color="auto" w:fill="auto"/>
        </w:rPr>
      </w:pPr>
    </w:p>
    <w:p w14:paraId="3105F647">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795D3BD0">
      <w:pPr>
        <w:rPr>
          <w:rFonts w:hint="default" w:ascii="Times New Roman" w:hAnsi="Times New Roman" w:eastAsia="仿宋" w:cs="Times New Roman"/>
          <w:color w:val="auto"/>
          <w:sz w:val="28"/>
          <w:szCs w:val="28"/>
          <w:highlight w:val="none"/>
          <w:shd w:val="clear" w:color="auto" w:fill="auto"/>
        </w:rPr>
      </w:pPr>
    </w:p>
    <w:p w14:paraId="41495386">
      <w:pPr>
        <w:jc w:val="center"/>
        <w:rPr>
          <w:rFonts w:hint="default" w:ascii="Times New Roman" w:hAnsi="Times New Roman" w:eastAsia="仿宋" w:cs="Times New Roman"/>
          <w:color w:val="auto"/>
          <w:sz w:val="28"/>
          <w:szCs w:val="28"/>
          <w:highlight w:val="none"/>
          <w:shd w:val="clear" w:color="auto" w:fill="auto"/>
        </w:rPr>
      </w:pPr>
    </w:p>
    <w:p w14:paraId="4E0861BD">
      <w:pPr>
        <w:pStyle w:val="16"/>
        <w:jc w:val="both"/>
        <w:rPr>
          <w:rFonts w:hint="default" w:ascii="Times New Roman" w:hAnsi="Times New Roman" w:eastAsia="仿宋" w:cs="Times New Roman"/>
          <w:color w:val="auto"/>
          <w:sz w:val="28"/>
          <w:szCs w:val="28"/>
          <w:highlight w:val="none"/>
          <w:shd w:val="clear" w:color="auto" w:fill="auto"/>
        </w:rPr>
      </w:pPr>
    </w:p>
    <w:p w14:paraId="1274994A">
      <w:pPr>
        <w:jc w:val="center"/>
        <w:rPr>
          <w:rFonts w:hint="default" w:ascii="Times New Roman" w:hAnsi="Times New Roman" w:eastAsia="仿宋" w:cs="Times New Roman"/>
          <w:color w:val="auto"/>
          <w:sz w:val="28"/>
          <w:szCs w:val="28"/>
          <w:highlight w:val="none"/>
          <w:shd w:val="clear" w:color="auto" w:fill="auto"/>
        </w:rPr>
      </w:pPr>
    </w:p>
    <w:p w14:paraId="7D7E97F6">
      <w:pPr>
        <w:jc w:val="center"/>
        <w:rPr>
          <w:rFonts w:hint="default" w:ascii="Times New Roman" w:hAnsi="Times New Roman" w:eastAsia="仿宋" w:cs="Times New Roman"/>
          <w:color w:val="auto"/>
          <w:sz w:val="28"/>
          <w:szCs w:val="28"/>
          <w:highlight w:val="none"/>
          <w:shd w:val="clear" w:color="auto" w:fill="auto"/>
        </w:rPr>
      </w:pPr>
    </w:p>
    <w:p w14:paraId="3275CBA3">
      <w:pPr>
        <w:spacing w:line="560" w:lineRule="exact"/>
        <w:ind w:firstLine="1084" w:firstLineChars="300"/>
        <w:jc w:val="both"/>
        <w:rPr>
          <w:rFonts w:hint="default" w:ascii="Times New Roman" w:hAnsi="Times New Roman" w:eastAsia="仿宋" w:cs="Times New Roman"/>
          <w:b/>
          <w:bCs/>
          <w:caps/>
          <w:color w:val="auto"/>
          <w:sz w:val="36"/>
          <w:szCs w:val="36"/>
          <w:highlight w:val="none"/>
          <w:shd w:val="clear" w:color="auto" w:fill="auto"/>
          <w:lang w:val="en-US"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caps/>
          <w:color w:val="auto"/>
          <w:sz w:val="36"/>
          <w:szCs w:val="36"/>
          <w:highlight w:val="none"/>
          <w:shd w:val="clear" w:color="auto" w:fill="auto"/>
          <w:lang w:val="en-US" w:eastAsia="zh-CN"/>
        </w:rPr>
        <w:t>许昌市城投发展集团有限公司</w:t>
      </w:r>
    </w:p>
    <w:p w14:paraId="2050A887">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65A70E8F">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四</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十二</w:t>
      </w:r>
      <w:r>
        <w:rPr>
          <w:rFonts w:hint="default" w:ascii="Times New Roman" w:hAnsi="Times New Roman" w:eastAsia="仿宋" w:cs="Times New Roman"/>
          <w:b/>
          <w:color w:val="auto"/>
          <w:sz w:val="36"/>
          <w:szCs w:val="36"/>
          <w:highlight w:val="none"/>
          <w:shd w:val="clear" w:color="auto" w:fill="auto"/>
        </w:rPr>
        <w:t>月</w:t>
      </w:r>
    </w:p>
    <w:p w14:paraId="33639C4B">
      <w:pPr>
        <w:pStyle w:val="9"/>
        <w:ind w:firstLine="0" w:firstLineChars="0"/>
        <w:rPr>
          <w:rFonts w:hint="default" w:ascii="Times New Roman" w:hAnsi="Times New Roman" w:eastAsia="仿宋" w:cs="Times New Roman"/>
          <w:color w:val="auto"/>
          <w:sz w:val="24"/>
          <w:szCs w:val="24"/>
          <w:highlight w:val="none"/>
          <w:shd w:val="clear" w:color="auto" w:fill="auto"/>
        </w:rPr>
      </w:pPr>
    </w:p>
    <w:p w14:paraId="6EBD6C4A">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5B6BD44C">
      <w:pPr>
        <w:pStyle w:val="6"/>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6B09B494">
      <w:pPr>
        <w:pStyle w:val="6"/>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2CCCA9A">
      <w:pPr>
        <w:pStyle w:val="6"/>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7AF527A5">
      <w:pPr>
        <w:pStyle w:val="6"/>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0A45AA0D">
      <w:pPr>
        <w:pStyle w:val="6"/>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78001DAB">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比选邀请函</w:t>
      </w:r>
    </w:p>
    <w:p w14:paraId="2117A9B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13CB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color w:val="auto"/>
          <w:sz w:val="32"/>
          <w:szCs w:val="32"/>
        </w:rPr>
        <w:t>安排，</w:t>
      </w:r>
      <w:r>
        <w:rPr>
          <w:rFonts w:hint="default" w:ascii="Times New Roman" w:hAnsi="Times New Roman" w:eastAsia="仿宋_GB2312" w:cs="Times New Roman"/>
          <w:color w:val="auto"/>
          <w:sz w:val="32"/>
          <w:szCs w:val="32"/>
          <w:lang w:eastAsia="zh-CN"/>
        </w:rPr>
        <w:t>现由</w:t>
      </w:r>
      <w:r>
        <w:rPr>
          <w:rFonts w:hint="default" w:ascii="Times New Roman" w:hAnsi="Times New Roman" w:eastAsia="仿宋_GB2312" w:cs="Times New Roman"/>
          <w:sz w:val="32"/>
          <w:szCs w:val="32"/>
        </w:rPr>
        <w:t>许昌市城投发展集团有限公司</w:t>
      </w:r>
      <w:r>
        <w:rPr>
          <w:rFonts w:hint="default" w:ascii="Times New Roman" w:hAnsi="Times New Roman" w:eastAsia="仿宋_GB2312" w:cs="Times New Roman"/>
          <w:color w:val="auto"/>
          <w:sz w:val="32"/>
          <w:szCs w:val="32"/>
          <w:lang w:val="en-US" w:eastAsia="zh-CN"/>
        </w:rPr>
        <w:t>（以下简称“比选人”）拟通过比选方式选取一家</w:t>
      </w:r>
      <w:r>
        <w:rPr>
          <w:rFonts w:hint="default" w:ascii="Times New Roman" w:hAnsi="Times New Roman" w:eastAsia="仿宋_GB2312" w:cs="Times New Roman"/>
          <w:sz w:val="32"/>
          <w:szCs w:val="32"/>
        </w:rPr>
        <w:t>实力强、业务素质高</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color w:val="auto"/>
          <w:sz w:val="32"/>
          <w:szCs w:val="32"/>
          <w:lang w:val="en-US" w:eastAsia="zh-CN"/>
        </w:rPr>
        <w:t>税务师事务所，负责</w:t>
      </w:r>
      <w:r>
        <w:rPr>
          <w:rFonts w:hint="default" w:ascii="Times New Roman" w:hAnsi="Times New Roman" w:eastAsia="仿宋_GB2312" w:cs="Times New Roman"/>
          <w:sz w:val="32"/>
          <w:szCs w:val="32"/>
        </w:rPr>
        <w:t>许昌市城投发展集团有限公司</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eastAsia="zh-CN"/>
        </w:rPr>
        <w:t>名下</w:t>
      </w:r>
      <w:r>
        <w:rPr>
          <w:rFonts w:hint="default" w:ascii="Times New Roman" w:hAnsi="Times New Roman" w:eastAsia="仿宋_GB2312" w:cs="Times New Roman"/>
          <w:sz w:val="32"/>
          <w:szCs w:val="32"/>
        </w:rPr>
        <w:t>子公司</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color w:val="auto"/>
          <w:sz w:val="32"/>
          <w:szCs w:val="32"/>
          <w:lang w:val="en-US" w:eastAsia="zh-CN"/>
        </w:rPr>
        <w:t>年度所得税汇算</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lang w:val="en-US" w:eastAsia="zh-CN"/>
        </w:rPr>
        <w:t>现诚邀符合资格条件的单位参加。</w:t>
      </w:r>
    </w:p>
    <w:p w14:paraId="788B3B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783D51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1.项目名称：</w:t>
      </w:r>
      <w:r>
        <w:rPr>
          <w:rFonts w:hint="default" w:ascii="Times New Roman" w:hAnsi="Times New Roman" w:eastAsia="仿宋_GB2312" w:cs="Times New Roman"/>
          <w:sz w:val="32"/>
          <w:szCs w:val="32"/>
          <w:lang w:val="en-US" w:eastAsia="zh-CN"/>
        </w:rPr>
        <w:t>许昌市城投发展集团有限公司及子公司2024年度</w:t>
      </w:r>
      <w:r>
        <w:rPr>
          <w:rFonts w:hint="default" w:ascii="Times New Roman" w:hAnsi="Times New Roman" w:eastAsia="仿宋_GB2312" w:cs="Times New Roman"/>
          <w:color w:val="auto"/>
          <w:sz w:val="32"/>
          <w:szCs w:val="32"/>
          <w:lang w:val="en-US" w:eastAsia="zh-CN"/>
        </w:rPr>
        <w:t>所得税汇算。</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许昌市城投发展集团有限公司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3.在本次项目年度所得税汇算过程中，</w:t>
      </w:r>
      <w:r>
        <w:rPr>
          <w:rFonts w:hint="default" w:ascii="Times New Roman" w:hAnsi="Times New Roman" w:eastAsia="仿宋_GB2312" w:cs="Times New Roman"/>
          <w:color w:val="auto"/>
          <w:sz w:val="32"/>
          <w:szCs w:val="32"/>
          <w:lang w:eastAsia="zh-CN"/>
        </w:rPr>
        <w:t>配合“比选人”完成</w:t>
      </w:r>
      <w:r>
        <w:rPr>
          <w:rFonts w:hint="default" w:ascii="Times New Roman" w:hAnsi="Times New Roman" w:eastAsia="仿宋_GB2312" w:cs="Times New Roman"/>
          <w:color w:val="auto"/>
          <w:sz w:val="32"/>
          <w:szCs w:val="32"/>
          <w:lang w:val="en-US" w:eastAsia="zh-CN"/>
        </w:rPr>
        <w:t>项目年度所得税汇算</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lang w:val="en-US" w:eastAsia="zh-CN"/>
        </w:rPr>
        <w:t>出具《汇算报告》</w:t>
      </w:r>
      <w:r>
        <w:rPr>
          <w:rFonts w:hint="default" w:ascii="Times New Roman" w:hAnsi="Times New Roman" w:eastAsia="仿宋_GB2312" w:cs="Times New Roman"/>
          <w:color w:val="auto"/>
          <w:sz w:val="32"/>
          <w:szCs w:val="32"/>
          <w:lang w:eastAsia="zh-CN"/>
        </w:rPr>
        <w:t>；</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6171E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参与此次</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应具备以下条件：</w:t>
      </w:r>
    </w:p>
    <w:p w14:paraId="30C0C7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14:paraId="0D365C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2.具备出具《汇算报告》的成功经验；</w:t>
      </w:r>
    </w:p>
    <w:p w14:paraId="3398B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3.比选申请人近三年未因重大的执业质量等问题受到通报、处罚，没有处于破产、被责令停业或存在其他违法行为；</w:t>
      </w:r>
    </w:p>
    <w:p w14:paraId="5D192D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45119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701172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4D5F39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1E101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highlight w:val="none"/>
          <w:lang w:val="en-US" w:eastAsia="zh-CN"/>
        </w:rPr>
        <w:t>24年12月</w:t>
      </w:r>
      <w:r>
        <w:rPr>
          <w:rFonts w:hint="eastAsia"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lang w:val="en-US" w:eastAsia="zh-CN"/>
        </w:rPr>
        <w:t>日</w:t>
      </w:r>
      <w:r>
        <w:rPr>
          <w:rFonts w:hint="eastAsia"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lang w:eastAsia="zh-CN"/>
        </w:rPr>
        <w:t>前将投</w:t>
      </w:r>
      <w:r>
        <w:rPr>
          <w:rFonts w:hint="default" w:ascii="Times New Roman" w:hAnsi="Times New Roman" w:eastAsia="仿宋_GB2312" w:cs="Times New Roman"/>
          <w:color w:val="auto"/>
          <w:sz w:val="32"/>
          <w:szCs w:val="32"/>
          <w:lang w:eastAsia="zh-CN"/>
        </w:rPr>
        <w:t>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河南省许昌市建安大道财政综合大楼801室。</w:t>
      </w:r>
    </w:p>
    <w:p w14:paraId="4723F5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606698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05FAB8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0468B5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4408CD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4ADEC1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所得税汇算服务机构</w:t>
      </w:r>
      <w:r>
        <w:rPr>
          <w:rFonts w:hint="default" w:ascii="Times New Roman" w:hAnsi="Times New Roman" w:eastAsia="仿宋_GB2312" w:cs="Times New Roman"/>
          <w:color w:val="auto"/>
          <w:sz w:val="32"/>
          <w:szCs w:val="32"/>
        </w:rPr>
        <w:t>。</w:t>
      </w:r>
    </w:p>
    <w:p w14:paraId="30F00E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p>
    <w:p w14:paraId="285CA7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3FDC6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30万元。</w:t>
      </w:r>
    </w:p>
    <w:p w14:paraId="22E01C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109A11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627"/>
      <w:bookmarkEnd w:id="0"/>
      <w:bookmarkStart w:id="1" w:name="_Toc35393796"/>
      <w:bookmarkEnd w:id="1"/>
      <w:bookmarkStart w:id="2" w:name="_Toc35393626"/>
      <w:bookmarkEnd w:id="2"/>
      <w:bookmarkStart w:id="3" w:name="_Toc28359085"/>
      <w:bookmarkEnd w:id="3"/>
      <w:bookmarkStart w:id="4" w:name="_Toc28359008"/>
      <w:bookmarkEnd w:id="4"/>
      <w:bookmarkStart w:id="5" w:name="_Toc35393795"/>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064FFA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default" w:ascii="Times New Roman" w:hAnsi="Times New Roman" w:eastAsia="仿宋_GB2312" w:cs="Times New Roman"/>
          <w:color w:val="auto"/>
          <w:sz w:val="32"/>
          <w:szCs w:val="32"/>
          <w:lang w:val="en-US" w:eastAsia="zh-CN"/>
        </w:rPr>
        <w:t>许昌市城投发展集团有限公司</w:t>
      </w:r>
    </w:p>
    <w:p w14:paraId="46187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河南省许昌市建安大道财政综合大楼801房间</w:t>
      </w:r>
    </w:p>
    <w:p w14:paraId="418D7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default" w:ascii="Times New Roman" w:hAnsi="Times New Roman" w:eastAsia="仿宋_GB2312" w:cs="Times New Roman"/>
          <w:b w:val="0"/>
          <w:bCs/>
          <w:color w:val="auto"/>
          <w:sz w:val="32"/>
          <w:szCs w:val="32"/>
          <w:highlight w:val="none"/>
          <w:lang w:val="en-US" w:eastAsia="zh-CN"/>
        </w:rPr>
        <w:t xml:space="preserve">孙女士 </w:t>
      </w:r>
      <w:r>
        <w:rPr>
          <w:rFonts w:hint="default" w:ascii="Times New Roman" w:hAnsi="Times New Roman" w:eastAsia="仿宋_GB2312" w:cs="Times New Roman"/>
          <w:b w:val="0"/>
          <w:bCs/>
          <w:color w:val="auto"/>
          <w:sz w:val="32"/>
          <w:szCs w:val="32"/>
          <w:highlight w:val="none"/>
          <w:lang w:val="en-GB" w:eastAsia="zh-CN"/>
        </w:rPr>
        <w:t xml:space="preserve">        </w:t>
      </w:r>
    </w:p>
    <w:p w14:paraId="05B3DD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0374-2699016</w:t>
      </w:r>
    </w:p>
    <w:p w14:paraId="74D2F7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07F456A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6736E2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5AD262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3DA477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73D6AE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4B3A8C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10D6D8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3A18E8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0D0D67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64891F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178ACE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36EF91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556C67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tbl>
      <w:tblPr>
        <w:tblStyle w:val="12"/>
        <w:tblW w:w="0" w:type="auto"/>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6406"/>
      </w:tblGrid>
      <w:tr w14:paraId="463C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60" w:type="dxa"/>
            <w:gridSpan w:val="2"/>
            <w:vAlign w:val="center"/>
          </w:tcPr>
          <w:p w14:paraId="283C49AA">
            <w:pPr>
              <w:widowControl w:val="0"/>
              <w:spacing w:line="460" w:lineRule="exact"/>
              <w:jc w:val="center"/>
              <w:rPr>
                <w:rFonts w:hint="default" w:ascii="Times New Roman" w:hAnsi="Times New Roman" w:eastAsia="宋体" w:cs="Times New Roman"/>
                <w:sz w:val="24"/>
                <w:szCs w:val="24"/>
              </w:rPr>
            </w:pPr>
            <w:r>
              <w:rPr>
                <w:rFonts w:hint="eastAsia" w:ascii="Times New Roman" w:hAnsi="Times New Roman" w:eastAsia="宋体" w:cs="Times New Roman"/>
                <w:sz w:val="36"/>
                <w:szCs w:val="36"/>
                <w:lang w:val="en-US" w:eastAsia="zh-CN"/>
              </w:rPr>
              <w:t>2024</w:t>
            </w:r>
            <w:r>
              <w:rPr>
                <w:rFonts w:hint="default" w:ascii="Times New Roman" w:hAnsi="Times New Roman" w:eastAsia="宋体" w:cs="Times New Roman"/>
                <w:color w:val="000000"/>
                <w:sz w:val="36"/>
                <w:szCs w:val="36"/>
              </w:rPr>
              <w:t>年度所得税汇算公司清单</w:t>
            </w:r>
          </w:p>
        </w:tc>
      </w:tr>
      <w:tr w14:paraId="698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0BD55256">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6406" w:type="dxa"/>
            <w:vAlign w:val="center"/>
          </w:tcPr>
          <w:p w14:paraId="5AFE60C9">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许昌市城投发展集团有限公司</w:t>
            </w:r>
          </w:p>
        </w:tc>
      </w:tr>
      <w:tr w14:paraId="5FE4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5646B5F9">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6406" w:type="dxa"/>
            <w:vAlign w:val="center"/>
          </w:tcPr>
          <w:p w14:paraId="06A93FE4">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许昌市建设投资有限责任公司</w:t>
            </w:r>
          </w:p>
        </w:tc>
      </w:tr>
      <w:tr w14:paraId="51D4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25B20571">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6406" w:type="dxa"/>
            <w:vAlign w:val="center"/>
          </w:tcPr>
          <w:p w14:paraId="2DB799E5">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许昌市市域轨道建设有限公司</w:t>
            </w:r>
          </w:p>
        </w:tc>
      </w:tr>
      <w:tr w14:paraId="118A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3AE534B8">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6406" w:type="dxa"/>
            <w:vAlign w:val="center"/>
          </w:tcPr>
          <w:p w14:paraId="10FBA61B">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许昌建投环保工程有限公司</w:t>
            </w:r>
          </w:p>
        </w:tc>
      </w:tr>
      <w:tr w14:paraId="77ED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2AA447EA">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6406" w:type="dxa"/>
            <w:vAlign w:val="center"/>
          </w:tcPr>
          <w:p w14:paraId="406232CE">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许昌建投城市建设开发有限公司</w:t>
            </w:r>
          </w:p>
        </w:tc>
      </w:tr>
      <w:tr w14:paraId="1A9F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67137F2B">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6406" w:type="dxa"/>
            <w:vAlign w:val="center"/>
          </w:tcPr>
          <w:p w14:paraId="046F3348">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许昌建投郑许一体建设开发有限公司</w:t>
            </w:r>
          </w:p>
        </w:tc>
      </w:tr>
      <w:tr w14:paraId="6A8F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4227206C">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6406" w:type="dxa"/>
            <w:vAlign w:val="center"/>
          </w:tcPr>
          <w:p w14:paraId="63A56FED">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许昌广莅公路实业发展有限公司</w:t>
            </w:r>
          </w:p>
        </w:tc>
      </w:tr>
      <w:tr w14:paraId="4F92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5883E429">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6406" w:type="dxa"/>
            <w:vAlign w:val="center"/>
          </w:tcPr>
          <w:p w14:paraId="42D8F3E3">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许昌许建物业管理有限公司</w:t>
            </w:r>
          </w:p>
        </w:tc>
      </w:tr>
      <w:tr w14:paraId="52A0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578E7CFB">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6406" w:type="dxa"/>
            <w:vAlign w:val="center"/>
          </w:tcPr>
          <w:p w14:paraId="41C41CC4">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许昌东建置业有限公司</w:t>
            </w:r>
          </w:p>
        </w:tc>
      </w:tr>
      <w:tr w14:paraId="445D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78CF0D83">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6406" w:type="dxa"/>
            <w:vAlign w:val="center"/>
          </w:tcPr>
          <w:p w14:paraId="4859B490">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许昌振新开发建设有限公司</w:t>
            </w:r>
          </w:p>
        </w:tc>
      </w:tr>
      <w:tr w14:paraId="107C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79EF91D4">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w:t>
            </w:r>
          </w:p>
        </w:tc>
        <w:tc>
          <w:tcPr>
            <w:tcW w:w="6406" w:type="dxa"/>
            <w:vAlign w:val="center"/>
          </w:tcPr>
          <w:p w14:paraId="296531D2">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许昌市域轨道交通有限公司</w:t>
            </w:r>
          </w:p>
        </w:tc>
      </w:tr>
      <w:tr w14:paraId="4348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4C45CFB4">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w:t>
            </w:r>
          </w:p>
        </w:tc>
        <w:tc>
          <w:tcPr>
            <w:tcW w:w="6406" w:type="dxa"/>
            <w:vAlign w:val="center"/>
          </w:tcPr>
          <w:p w14:paraId="2FD974EB">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许昌建泰置业有限公司</w:t>
            </w:r>
          </w:p>
        </w:tc>
      </w:tr>
      <w:tr w14:paraId="0E32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111F0976">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w:t>
            </w:r>
          </w:p>
        </w:tc>
        <w:tc>
          <w:tcPr>
            <w:tcW w:w="6406" w:type="dxa"/>
            <w:vAlign w:val="center"/>
          </w:tcPr>
          <w:p w14:paraId="078F664E">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许昌达瑞置业有限公司</w:t>
            </w:r>
          </w:p>
        </w:tc>
      </w:tr>
      <w:tr w14:paraId="7424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110F86F0">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w:t>
            </w:r>
          </w:p>
        </w:tc>
        <w:tc>
          <w:tcPr>
            <w:tcW w:w="6406" w:type="dxa"/>
            <w:vAlign w:val="center"/>
          </w:tcPr>
          <w:p w14:paraId="453988C4">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许昌建盛置业有限公司</w:t>
            </w:r>
          </w:p>
        </w:tc>
      </w:tr>
      <w:tr w14:paraId="1D3F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550876E0">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w:t>
            </w:r>
          </w:p>
        </w:tc>
        <w:tc>
          <w:tcPr>
            <w:tcW w:w="6406" w:type="dxa"/>
            <w:vAlign w:val="center"/>
          </w:tcPr>
          <w:p w14:paraId="7DE48159">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许昌建源置业有限公司</w:t>
            </w:r>
          </w:p>
        </w:tc>
      </w:tr>
      <w:tr w14:paraId="52FF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0AACC1EC">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16</w:t>
            </w:r>
          </w:p>
        </w:tc>
        <w:tc>
          <w:tcPr>
            <w:tcW w:w="6406" w:type="dxa"/>
            <w:vAlign w:val="center"/>
          </w:tcPr>
          <w:p w14:paraId="645663C4">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许昌建鑫置业有限公司</w:t>
            </w:r>
          </w:p>
        </w:tc>
      </w:tr>
      <w:tr w14:paraId="74E2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54" w:type="dxa"/>
          </w:tcPr>
          <w:p w14:paraId="22D043E5">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17</w:t>
            </w:r>
          </w:p>
        </w:tc>
        <w:tc>
          <w:tcPr>
            <w:tcW w:w="6406" w:type="dxa"/>
            <w:vAlign w:val="center"/>
          </w:tcPr>
          <w:p w14:paraId="0C913C1E">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许昌曹寨水厂配套管网开发建设有限公司</w:t>
            </w:r>
          </w:p>
        </w:tc>
      </w:tr>
      <w:tr w14:paraId="55EB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54" w:type="dxa"/>
          </w:tcPr>
          <w:p w14:paraId="63534CBF">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18</w:t>
            </w:r>
          </w:p>
        </w:tc>
        <w:tc>
          <w:tcPr>
            <w:tcW w:w="6406" w:type="dxa"/>
            <w:vAlign w:val="center"/>
          </w:tcPr>
          <w:p w14:paraId="758F0AAA">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许昌城发教育产业园开发建设有限公司</w:t>
            </w:r>
          </w:p>
        </w:tc>
      </w:tr>
      <w:tr w14:paraId="6739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6CEAB4B3">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w:t>
            </w:r>
          </w:p>
        </w:tc>
        <w:tc>
          <w:tcPr>
            <w:tcW w:w="6406" w:type="dxa"/>
            <w:vAlign w:val="center"/>
          </w:tcPr>
          <w:p w14:paraId="13C4083D">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许昌农兴开发建设有限公司</w:t>
            </w:r>
          </w:p>
        </w:tc>
      </w:tr>
      <w:tr w14:paraId="62CC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0DC56658">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w:t>
            </w:r>
          </w:p>
        </w:tc>
        <w:tc>
          <w:tcPr>
            <w:tcW w:w="6406" w:type="dxa"/>
            <w:vAlign w:val="center"/>
          </w:tcPr>
          <w:p w14:paraId="54070723">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河南天门置业有限公司</w:t>
            </w:r>
          </w:p>
        </w:tc>
      </w:tr>
      <w:tr w14:paraId="5EC5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22783A2E">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w:t>
            </w:r>
          </w:p>
        </w:tc>
        <w:tc>
          <w:tcPr>
            <w:tcW w:w="6406" w:type="dxa"/>
            <w:shd w:val="clear" w:color="auto" w:fill="auto"/>
            <w:vAlign w:val="center"/>
          </w:tcPr>
          <w:p w14:paraId="7B50BEC2">
            <w:pPr>
              <w:keepNext w:val="0"/>
              <w:keepLines w:val="0"/>
              <w:widowControl/>
              <w:suppressLineNumbers w:val="0"/>
              <w:jc w:val="center"/>
              <w:textAlignment w:val="center"/>
              <w:rPr>
                <w:rFonts w:hint="default" w:ascii="Times New Roman" w:hAnsi="Times New Roman" w:eastAsia="宋体" w:cs="Times New Roman"/>
                <w:kern w:val="2"/>
                <w:sz w:val="30"/>
                <w:szCs w:val="3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许昌建投正能热力有限公司</w:t>
            </w:r>
          </w:p>
        </w:tc>
      </w:tr>
      <w:tr w14:paraId="1720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3745E25A">
            <w:pPr>
              <w:widowControl w:val="0"/>
              <w:spacing w:line="46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22</w:t>
            </w:r>
          </w:p>
        </w:tc>
        <w:tc>
          <w:tcPr>
            <w:tcW w:w="6406" w:type="dxa"/>
            <w:shd w:val="clear" w:color="auto" w:fill="auto"/>
            <w:vAlign w:val="center"/>
          </w:tcPr>
          <w:p w14:paraId="2A13BCC4">
            <w:pPr>
              <w:keepNext w:val="0"/>
              <w:keepLines w:val="0"/>
              <w:widowControl/>
              <w:suppressLineNumbers w:val="0"/>
              <w:jc w:val="center"/>
              <w:textAlignment w:val="center"/>
              <w:rPr>
                <w:rFonts w:hint="default" w:ascii="Times New Roman" w:hAnsi="Times New Roman" w:eastAsia="宋体" w:cs="Times New Roman"/>
                <w:kern w:val="2"/>
                <w:sz w:val="30"/>
                <w:szCs w:val="3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许昌鑫欣土地整理有限公司</w:t>
            </w:r>
          </w:p>
        </w:tc>
      </w:tr>
      <w:tr w14:paraId="415F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57AFF68C">
            <w:pPr>
              <w:widowControl w:val="0"/>
              <w:spacing w:line="46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23</w:t>
            </w:r>
          </w:p>
        </w:tc>
        <w:tc>
          <w:tcPr>
            <w:tcW w:w="6406" w:type="dxa"/>
            <w:shd w:val="clear" w:color="auto" w:fill="auto"/>
            <w:vAlign w:val="center"/>
          </w:tcPr>
          <w:p w14:paraId="0B81E943">
            <w:pPr>
              <w:keepNext w:val="0"/>
              <w:keepLines w:val="0"/>
              <w:widowControl/>
              <w:suppressLineNumbers w:val="0"/>
              <w:jc w:val="center"/>
              <w:textAlignment w:val="center"/>
              <w:rPr>
                <w:rFonts w:hint="default" w:ascii="Times New Roman" w:hAnsi="Times New Roman" w:eastAsia="宋体" w:cs="Times New Roman"/>
                <w:kern w:val="2"/>
                <w:sz w:val="30"/>
                <w:szCs w:val="3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许昌市昌佑福投资有限公司</w:t>
            </w:r>
          </w:p>
        </w:tc>
      </w:tr>
      <w:tr w14:paraId="6150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544C6BE2">
            <w:pPr>
              <w:widowControl w:val="0"/>
              <w:spacing w:line="46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24</w:t>
            </w:r>
          </w:p>
        </w:tc>
        <w:tc>
          <w:tcPr>
            <w:tcW w:w="6406" w:type="dxa"/>
            <w:shd w:val="clear" w:color="auto" w:fill="auto"/>
            <w:vAlign w:val="center"/>
          </w:tcPr>
          <w:p w14:paraId="28A75037">
            <w:pPr>
              <w:keepNext w:val="0"/>
              <w:keepLines w:val="0"/>
              <w:widowControl/>
              <w:suppressLineNumbers w:val="0"/>
              <w:jc w:val="center"/>
              <w:textAlignment w:val="center"/>
              <w:rPr>
                <w:rFonts w:hint="default" w:ascii="Times New Roman" w:hAnsi="Times New Roman" w:eastAsia="宋体" w:cs="Times New Roman"/>
                <w:kern w:val="2"/>
                <w:sz w:val="30"/>
                <w:szCs w:val="3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许昌城投农益建设开发有限公司</w:t>
            </w:r>
          </w:p>
        </w:tc>
      </w:tr>
      <w:tr w14:paraId="496B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4" w:type="dxa"/>
          </w:tcPr>
          <w:p w14:paraId="24F8522E">
            <w:pPr>
              <w:widowControl w:val="0"/>
              <w:spacing w:line="46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25</w:t>
            </w:r>
          </w:p>
        </w:tc>
        <w:tc>
          <w:tcPr>
            <w:tcW w:w="6406" w:type="dxa"/>
            <w:shd w:val="clear" w:color="auto" w:fill="auto"/>
            <w:vAlign w:val="center"/>
          </w:tcPr>
          <w:p w14:paraId="4F6493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许昌城投新能源科技有限公司</w:t>
            </w:r>
          </w:p>
        </w:tc>
      </w:tr>
      <w:tr w14:paraId="4596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4" w:type="dxa"/>
          </w:tcPr>
          <w:p w14:paraId="1FFF8C22">
            <w:pPr>
              <w:widowControl w:val="0"/>
              <w:spacing w:line="46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26</w:t>
            </w:r>
          </w:p>
        </w:tc>
        <w:tc>
          <w:tcPr>
            <w:tcW w:w="6406" w:type="dxa"/>
            <w:shd w:val="clear" w:color="auto" w:fill="auto"/>
            <w:vAlign w:val="center"/>
          </w:tcPr>
          <w:p w14:paraId="03CDE3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许昌市首能供热服务有限公司</w:t>
            </w:r>
          </w:p>
        </w:tc>
      </w:tr>
    </w:tbl>
    <w:p w14:paraId="489910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4BE4F0A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eastAsia="zh-TW"/>
        </w:rPr>
        <w:t>、</w:t>
      </w:r>
      <w:r>
        <w:rPr>
          <w:rFonts w:hint="default" w:ascii="Times New Roman" w:hAnsi="Times New Roman" w:eastAsia="仿宋_GB2312" w:cs="Times New Roman"/>
          <w:b/>
          <w:bCs/>
          <w:color w:val="auto"/>
          <w:sz w:val="32"/>
          <w:szCs w:val="32"/>
          <w:lang w:val="zh-CN" w:eastAsia="zh-CN"/>
        </w:rPr>
        <w:t>服务内容：</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1.在本次所得税汇算服务过程中，配合“比选人”完成年度所得税汇算工作。</w:t>
      </w:r>
    </w:p>
    <w:p w14:paraId="6272B2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2.根据工作要求，对</w:t>
      </w:r>
      <w:r>
        <w:rPr>
          <w:rFonts w:hint="default" w:ascii="Times New Roman" w:hAnsi="Times New Roman" w:eastAsia="仿宋_GB2312" w:cs="Times New Roman"/>
          <w:sz w:val="32"/>
          <w:szCs w:val="32"/>
          <w:lang w:val="en-US" w:eastAsia="zh-CN"/>
        </w:rPr>
        <w:t>许昌市城投发展集团有限公司及子公司进行年度</w:t>
      </w:r>
      <w:r>
        <w:rPr>
          <w:rFonts w:hint="default" w:ascii="Times New Roman" w:hAnsi="Times New Roman" w:eastAsia="仿宋_GB2312" w:cs="Times New Roman"/>
          <w:color w:val="auto"/>
          <w:sz w:val="32"/>
          <w:szCs w:val="32"/>
          <w:lang w:val="en-US" w:eastAsia="zh-CN"/>
        </w:rPr>
        <w:t>所得税汇算</w:t>
      </w:r>
      <w:r>
        <w:rPr>
          <w:rFonts w:hint="default" w:ascii="Times New Roman" w:hAnsi="Times New Roman" w:eastAsia="仿宋_GB2312" w:cs="Times New Roman"/>
          <w:sz w:val="32"/>
          <w:szCs w:val="32"/>
          <w:lang w:val="en-US" w:eastAsia="zh-CN"/>
        </w:rPr>
        <w:t>服务工作并出具《</w:t>
      </w:r>
      <w:r>
        <w:rPr>
          <w:rFonts w:hint="default" w:ascii="Times New Roman" w:hAnsi="Times New Roman" w:eastAsia="仿宋_GB2312" w:cs="Times New Roman"/>
          <w:color w:val="auto"/>
          <w:sz w:val="32"/>
          <w:szCs w:val="32"/>
          <w:lang w:val="en-US" w:eastAsia="zh-CN"/>
        </w:rPr>
        <w:t>汇算</w:t>
      </w:r>
      <w:r>
        <w:rPr>
          <w:rFonts w:hint="default" w:ascii="Times New Roman" w:hAnsi="Times New Roman" w:eastAsia="仿宋_GB2312" w:cs="Times New Roman"/>
          <w:sz w:val="32"/>
          <w:szCs w:val="32"/>
          <w:lang w:val="en-US" w:eastAsia="zh-CN"/>
        </w:rPr>
        <w:t>报告》。</w:t>
      </w:r>
    </w:p>
    <w:p w14:paraId="463DBA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eastAsia="zh-TW"/>
        </w:rPr>
      </w:pP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eastAsia="zh-TW"/>
        </w:rPr>
        <w:t>服务标准、期限、效率等要求</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TW"/>
        </w:rPr>
      </w:pPr>
      <w:r>
        <w:rPr>
          <w:rFonts w:hint="default" w:ascii="Times New Roman" w:hAnsi="Times New Roman" w:eastAsia="仿宋_GB2312" w:cs="Times New Roman"/>
          <w:color w:val="auto"/>
          <w:sz w:val="32"/>
          <w:szCs w:val="32"/>
          <w:lang w:val="en-US" w:eastAsia="zh-CN"/>
        </w:rPr>
        <w:t>确定为中标人起规定时间内出具《汇算报告》，不得以任何理由延迟交付。</w:t>
      </w:r>
      <w:r>
        <w:rPr>
          <w:rFonts w:hint="default" w:ascii="Times New Roman" w:hAnsi="Times New Roman" w:eastAsia="仿宋_GB2312" w:cs="Times New Roman"/>
          <w:color w:val="auto"/>
          <w:sz w:val="32"/>
          <w:szCs w:val="32"/>
          <w:lang w:val="en-US" w:eastAsia="zh-TW"/>
        </w:rPr>
        <w:t>以上要求</w:t>
      </w: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TW"/>
        </w:rPr>
      </w:pPr>
      <w:r>
        <w:rPr>
          <w:rFonts w:hint="default" w:ascii="Times New Roman" w:hAnsi="Times New Roman" w:eastAsia="仿宋_GB2312" w:cs="Times New Roman"/>
          <w:color w:val="auto"/>
          <w:sz w:val="32"/>
          <w:szCs w:val="32"/>
          <w:lang w:eastAsia="zh-TW"/>
        </w:rPr>
        <w:t>因中标人的过失，给</w:t>
      </w:r>
      <w:r>
        <w:rPr>
          <w:rFonts w:hint="default" w:ascii="Times New Roman" w:hAnsi="Times New Roman" w:eastAsia="仿宋_GB2312" w:cs="Times New Roman"/>
          <w:color w:val="auto"/>
          <w:sz w:val="32"/>
          <w:szCs w:val="32"/>
          <w:lang w:eastAsia="zh-CN"/>
        </w:rPr>
        <w:t>招标人</w:t>
      </w:r>
      <w:r>
        <w:rPr>
          <w:rFonts w:hint="default" w:ascii="Times New Roman" w:hAnsi="Times New Roman" w:eastAsia="仿宋_GB2312" w:cs="Times New Roman"/>
          <w:color w:val="auto"/>
          <w:sz w:val="32"/>
          <w:szCs w:val="32"/>
          <w:lang w:eastAsia="zh-TW"/>
        </w:rPr>
        <w:t>或委托人造成经济损失的，应当依法赔偿</w:t>
      </w:r>
      <w:r>
        <w:rPr>
          <w:rFonts w:hint="default" w:ascii="Times New Roman" w:hAnsi="Times New Roman" w:eastAsia="仿宋_GB2312" w:cs="Times New Roman"/>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获得满足所得税汇算要求的《汇算报告》</w:t>
      </w:r>
      <w:r>
        <w:rPr>
          <w:rFonts w:hint="default" w:ascii="Times New Roman" w:hAnsi="Times New Roman" w:eastAsia="仿宋_GB2312" w:cs="Times New Roman"/>
          <w:color w:val="auto"/>
          <w:sz w:val="32"/>
          <w:szCs w:val="32"/>
          <w:lang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TW"/>
        </w:rPr>
        <w:t>支付时间及条件：根据签订的</w:t>
      </w:r>
      <w:r>
        <w:rPr>
          <w:rFonts w:hint="default" w:ascii="Times New Roman" w:hAnsi="Times New Roman" w:eastAsia="仿宋_GB2312" w:cs="Times New Roman"/>
          <w:color w:val="auto"/>
          <w:sz w:val="32"/>
          <w:szCs w:val="32"/>
          <w:lang w:val="en-US" w:eastAsia="zh-CN"/>
        </w:rPr>
        <w:t>所得税汇算服务合同约定执行。</w:t>
      </w:r>
    </w:p>
    <w:p w14:paraId="3C2B11C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1"/>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DFA8F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color w:val="auto"/>
                <w:sz w:val="24"/>
                <w:szCs w:val="24"/>
                <w:lang w:val="en-US" w:eastAsia="zh-CN"/>
              </w:rPr>
              <w:t>许昌市城投发展集团有限公司及子公司2024年度所得税汇算</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lang w:val="en-US" w:eastAsia="zh-CN"/>
              </w:rPr>
              <w:t>根据工作需要，税务师事务所负责许昌市城投发展集团有限公司及名下子公司2024年度汇算工作并出具《汇算报告》。</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bCs/>
                <w:color w:val="auto"/>
                <w:sz w:val="24"/>
                <w:szCs w:val="24"/>
                <w:highlight w:val="none"/>
                <w:lang w:val="zh-CN" w:eastAsia="zh-CN"/>
              </w:rPr>
              <w:t>：</w:t>
            </w:r>
            <w:r>
              <w:rPr>
                <w:rFonts w:hint="default" w:ascii="Times New Roman" w:hAnsi="Times New Roman" w:eastAsia="仿宋" w:cs="Times New Roman"/>
                <w:bCs/>
                <w:color w:val="auto"/>
                <w:sz w:val="24"/>
                <w:szCs w:val="24"/>
                <w:highlight w:val="none"/>
                <w:lang w:val="en-US" w:eastAsia="zh-CN"/>
              </w:rPr>
              <w:t>许昌市城投发展集团有限公司</w:t>
            </w:r>
          </w:p>
          <w:p w14:paraId="538365FE">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val="en-US" w:eastAsia="zh-CN"/>
              </w:rPr>
              <w:t>河南省许昌市建安大道财政综合大楼801房间。</w:t>
            </w:r>
          </w:p>
          <w:p w14:paraId="0896E916">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孙女士</w:t>
            </w:r>
            <w:r>
              <w:rPr>
                <w:rFonts w:hint="default" w:ascii="Times New Roman" w:hAnsi="Times New Roman" w:eastAsia="仿宋" w:cs="Times New Roman"/>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default" w:ascii="Times New Roman" w:hAnsi="Times New Roman" w:eastAsia="仿宋" w:cs="Times New Roman"/>
                <w:color w:val="auto"/>
                <w:sz w:val="24"/>
                <w:szCs w:val="24"/>
                <w:shd w:val="clear" w:color="040000" w:fill="auto"/>
                <w:lang w:val="en-US"/>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bCs/>
                <w:color w:val="auto"/>
                <w:sz w:val="24"/>
                <w:szCs w:val="24"/>
                <w:highlight w:val="none"/>
                <w:lang w:val="en-US" w:eastAsia="zh-CN"/>
              </w:rPr>
              <w:t>0374-2699016</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1</w:t>
            </w:r>
            <w:r>
              <w:rPr>
                <w:rFonts w:hint="default"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2.具备出具《汇算报告》的成功经验；</w:t>
            </w:r>
          </w:p>
          <w:p w14:paraId="59BD10E0">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咨询服务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2"/>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w:t>
            </w:r>
            <w:r>
              <w:rPr>
                <w:rFonts w:hint="default" w:ascii="Times New Roman" w:hAnsi="Times New Roman" w:eastAsia="仿宋" w:cs="Times New Roman"/>
                <w:color w:val="auto"/>
                <w:sz w:val="24"/>
                <w:szCs w:val="24"/>
                <w:highlight w:val="none"/>
                <w:lang w:val="en-US" w:eastAsia="zh-CN"/>
              </w:rPr>
              <w:t>汇算服务业务</w:t>
            </w:r>
            <w:r>
              <w:rPr>
                <w:rFonts w:hint="default" w:ascii="Times New Roman" w:hAnsi="Times New Roman" w:eastAsia="仿宋" w:cs="Times New Roman"/>
                <w:color w:val="auto"/>
                <w:sz w:val="24"/>
                <w:szCs w:val="24"/>
                <w:highlight w:val="none"/>
                <w:lang w:val="zh-CN" w:eastAsia="zh-CN"/>
              </w:rPr>
              <w:t>最高限价为</w:t>
            </w:r>
            <w:r>
              <w:rPr>
                <w:rFonts w:hint="default" w:ascii="Times New Roman" w:hAnsi="Times New Roman" w:eastAsia="仿宋" w:cs="Times New Roman"/>
                <w:color w:val="auto"/>
                <w:sz w:val="24"/>
                <w:szCs w:val="24"/>
                <w:highlight w:val="none"/>
                <w:lang w:val="en-US" w:eastAsia="zh-CN"/>
              </w:rPr>
              <w:t>30万元</w:t>
            </w:r>
            <w:r>
              <w:rPr>
                <w:rFonts w:hint="default" w:ascii="Times New Roman" w:hAnsi="Times New Roman" w:eastAsia="仿宋" w:cs="Times New Roman"/>
                <w:color w:val="auto"/>
                <w:sz w:val="24"/>
                <w:szCs w:val="24"/>
                <w:highlight w:val="none"/>
                <w:lang w:val="zh-CN" w:eastAsia="zh-CN"/>
              </w:rPr>
              <w:t>，超出最高限价的投标无效。</w:t>
            </w:r>
          </w:p>
          <w:p w14:paraId="2C451DD3">
            <w:pPr>
              <w:numPr>
                <w:ilvl w:val="0"/>
                <w:numId w:val="2"/>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63405B4">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65D1302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5"/>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1800B03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2DB3569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投标文件提交截止及</w:t>
            </w: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default" w:ascii="Times New Roman" w:hAnsi="Times New Roman" w:eastAsia="仿宋" w:cs="Times New Roman"/>
                <w:color w:val="auto"/>
                <w:sz w:val="24"/>
                <w:szCs w:val="24"/>
                <w:lang w:val="zh-CN" w:eastAsia="zh-CN"/>
              </w:rPr>
            </w:pPr>
            <w:r>
              <w:rPr>
                <w:rFonts w:hint="default" w:ascii="Times New Roman" w:hAnsi="Times New Roman" w:eastAsia="仿宋" w:cs="Times New Roman"/>
                <w:color w:val="auto"/>
                <w:sz w:val="24"/>
                <w:szCs w:val="24"/>
                <w:lang w:val="en-US" w:eastAsia="zh-CN"/>
              </w:rPr>
              <w:t>2024</w:t>
            </w:r>
            <w:r>
              <w:rPr>
                <w:rFonts w:hint="default" w:ascii="Times New Roman" w:hAnsi="Times New Roman" w:eastAsia="仿宋" w:cs="Times New Roman"/>
                <w:color w:val="auto"/>
                <w:sz w:val="24"/>
                <w:szCs w:val="24"/>
                <w:highlight w:val="none"/>
                <w:lang w:val="zh-CN" w:eastAsia="zh-CN"/>
              </w:rPr>
              <w:t>年</w:t>
            </w:r>
            <w:r>
              <w:rPr>
                <w:rFonts w:hint="default" w:ascii="Times New Roman" w:hAnsi="Times New Roman" w:eastAsia="仿宋" w:cs="Times New Roman"/>
                <w:color w:val="auto"/>
                <w:sz w:val="24"/>
                <w:szCs w:val="24"/>
                <w:highlight w:val="none"/>
                <w:lang w:val="en-US" w:eastAsia="zh-CN"/>
              </w:rPr>
              <w:t>12月</w:t>
            </w:r>
            <w:r>
              <w:rPr>
                <w:rFonts w:hint="eastAsia" w:eastAsia="仿宋" w:cs="Times New Roman"/>
                <w:color w:val="auto"/>
                <w:sz w:val="24"/>
                <w:szCs w:val="24"/>
                <w:highlight w:val="none"/>
                <w:lang w:val="en-US" w:eastAsia="zh-CN"/>
              </w:rPr>
              <w:t>27</w:t>
            </w:r>
            <w:r>
              <w:rPr>
                <w:rFonts w:hint="default" w:ascii="Times New Roman" w:hAnsi="Times New Roman" w:eastAsia="仿宋" w:cs="Times New Roman"/>
                <w:color w:val="auto"/>
                <w:sz w:val="24"/>
                <w:szCs w:val="24"/>
                <w:highlight w:val="none"/>
                <w:lang w:val="en-US" w:eastAsia="zh-CN"/>
              </w:rPr>
              <w:t>日</w:t>
            </w:r>
            <w:r>
              <w:rPr>
                <w:rFonts w:hint="eastAsia" w:eastAsia="仿宋" w:cs="Times New Roman"/>
                <w:color w:val="auto"/>
                <w:sz w:val="24"/>
                <w:szCs w:val="24"/>
                <w:highlight w:val="none"/>
                <w:lang w:val="en-US" w:eastAsia="zh-CN"/>
              </w:rPr>
              <w:t>17</w:t>
            </w:r>
            <w:r>
              <w:rPr>
                <w:rFonts w:hint="default" w:ascii="Times New Roman" w:hAnsi="Times New Roman" w:eastAsia="仿宋" w:cs="Times New Roman"/>
                <w:color w:val="auto"/>
                <w:sz w:val="24"/>
                <w:szCs w:val="24"/>
                <w:highlight w:val="none"/>
                <w:lang w:val="zh-CN" w:eastAsia="zh-CN"/>
              </w:rPr>
              <w:t>时</w:t>
            </w:r>
            <w:r>
              <w:rPr>
                <w:rFonts w:hint="default" w:ascii="Times New Roman" w:hAnsi="Times New Roman" w:eastAsia="仿宋" w:cs="Times New Roman"/>
                <w:color w:val="auto"/>
                <w:sz w:val="24"/>
                <w:szCs w:val="24"/>
                <w:highlight w:val="none"/>
                <w:lang w:val="en-US" w:eastAsia="zh-CN"/>
              </w:rPr>
              <w:t>00</w:t>
            </w:r>
            <w:r>
              <w:rPr>
                <w:rFonts w:hint="default" w:ascii="Times New Roman" w:hAnsi="Times New Roman" w:eastAsia="仿宋" w:cs="Times New Roman"/>
                <w:color w:val="auto"/>
                <w:sz w:val="24"/>
                <w:szCs w:val="24"/>
                <w:highlight w:val="none"/>
                <w:lang w:val="zh-CN" w:eastAsia="zh-CN"/>
              </w:rPr>
              <w:t>分（北</w:t>
            </w:r>
            <w:r>
              <w:rPr>
                <w:rFonts w:hint="default" w:ascii="Times New Roman" w:hAnsi="Times New Roman" w:eastAsia="仿宋" w:cs="Times New Roman"/>
                <w:color w:val="auto"/>
                <w:sz w:val="24"/>
                <w:szCs w:val="24"/>
                <w:lang w:val="zh-CN" w:eastAsia="zh-CN"/>
              </w:rPr>
              <w:t>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Times New Roman" w:hAnsi="Times New Roman" w:eastAsia="仿宋" w:cs="Times New Roman"/>
                <w:bCs/>
                <w:color w:val="auto"/>
                <w:sz w:val="24"/>
                <w:szCs w:val="24"/>
                <w:lang w:val="en-US"/>
              </w:rPr>
            </w:pPr>
            <w:r>
              <w:rPr>
                <w:rFonts w:hint="default" w:ascii="Times New Roman" w:hAnsi="Times New Roman" w:eastAsia="仿宋" w:cs="Times New Roman"/>
                <w:color w:val="auto"/>
                <w:sz w:val="24"/>
                <w:szCs w:val="24"/>
                <w:lang w:val="en-US" w:eastAsia="zh-CN"/>
              </w:rPr>
              <w:t>河南省许昌市建安大道财政综合大楼</w:t>
            </w:r>
            <w:r>
              <w:rPr>
                <w:rFonts w:hint="eastAsia" w:eastAsia="仿宋" w:cs="Times New Roman"/>
                <w:color w:val="auto"/>
                <w:sz w:val="24"/>
                <w:szCs w:val="24"/>
                <w:lang w:val="en-US" w:eastAsia="zh-CN"/>
              </w:rPr>
              <w:t>801</w:t>
            </w:r>
            <w:r>
              <w:rPr>
                <w:rFonts w:hint="default" w:ascii="Times New Roman" w:hAnsi="Times New Roman" w:eastAsia="仿宋" w:cs="Times New Roman"/>
                <w:color w:val="auto"/>
                <w:sz w:val="24"/>
                <w:szCs w:val="24"/>
                <w:lang w:val="en-US" w:eastAsia="zh-CN"/>
              </w:rPr>
              <w:t>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color w:val="auto"/>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097BD2E5">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val="en-US" w:eastAsia="zh-CN"/>
              </w:rPr>
              <w:t>潜在投标人如对比选文件有异议，请向比选人以书面形式在比选文件公示期内提出，逾期将不予受理</w:t>
            </w:r>
          </w:p>
        </w:tc>
      </w:tr>
    </w:tbl>
    <w:p w14:paraId="7DCACE24">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eastAsia="zh-CN"/>
        </w:rPr>
        <w:t>评审小组对投标人资格进行检查。</w:t>
      </w:r>
      <w:r>
        <w:rPr>
          <w:rFonts w:hint="default" w:ascii="Times New Roman" w:hAnsi="Times New Roman" w:eastAsia="仿宋_GB2312" w:cs="Times New Roman"/>
          <w:color w:val="auto"/>
          <w:sz w:val="32"/>
          <w:szCs w:val="32"/>
          <w:lang w:val="zh-CN" w:eastAsia="zh-CN"/>
        </w:rPr>
        <w:t>确定符合资格的投标人不少于3家后对投标文件进行符合性审查，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zh-CN" w:eastAsia="zh-CN"/>
        </w:rPr>
        <w:t>注：</w:t>
      </w:r>
      <w:r>
        <w:rPr>
          <w:rFonts w:hint="default" w:ascii="Times New Roman" w:hAnsi="Times New Roman" w:eastAsia="仿宋_GB2312" w:cs="Times New Roman"/>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40" w:lineRule="exact"/>
        <w:ind w:firstLine="960" w:firstLine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（2）资格审查中所涉及的证书及材料，</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lang w:eastAsia="zh-CN"/>
        </w:rPr>
        <w:t>在投标文件中提供原件扫描件（或图片）</w:t>
      </w:r>
      <w:r>
        <w:rPr>
          <w:rFonts w:hint="default" w:ascii="Times New Roman" w:hAnsi="Times New Roman" w:eastAsia="仿宋_GB2312" w:cs="Times New Roman"/>
          <w:color w:val="auto"/>
          <w:sz w:val="32"/>
          <w:szCs w:val="32"/>
          <w:lang w:val="en-US" w:eastAsia="zh-CN"/>
        </w:rPr>
        <w:t>或复印件为准</w:t>
      </w:r>
      <w:r>
        <w:rPr>
          <w:rFonts w:hint="default" w:ascii="Times New Roman" w:hAnsi="Times New Roman" w:eastAsia="仿宋_GB2312" w:cs="Times New Roman"/>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本项目采用综合评分法。总分为 100 分。</w:t>
      </w:r>
    </w:p>
    <w:p w14:paraId="210F572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（二）评分办法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334"/>
        <w:gridCol w:w="5411"/>
      </w:tblGrid>
      <w:tr w14:paraId="10A2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63" w:type="dxa"/>
            <w:noWrap w:val="0"/>
            <w:vAlign w:val="center"/>
          </w:tcPr>
          <w:p w14:paraId="49B5D207">
            <w:pPr>
              <w:keepNext w:val="0"/>
              <w:keepLines w:val="0"/>
              <w:pageBreakBefore w:val="0"/>
              <w:tabs>
                <w:tab w:val="left" w:pos="622"/>
              </w:tabs>
              <w:kinsoku/>
              <w:wordWrap/>
              <w:overflowPunct/>
              <w:topLinePunct w:val="0"/>
              <w:autoSpaceDE/>
              <w:autoSpaceDN/>
              <w:bidi w:val="0"/>
              <w:adjustRightInd/>
              <w:snapToGrid/>
              <w:spacing w:line="540" w:lineRule="exact"/>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评分项目</w:t>
            </w:r>
          </w:p>
        </w:tc>
        <w:tc>
          <w:tcPr>
            <w:tcW w:w="1334" w:type="dxa"/>
            <w:noWrap w:val="0"/>
            <w:vAlign w:val="center"/>
          </w:tcPr>
          <w:p w14:paraId="78B3C5B5">
            <w:pPr>
              <w:keepNext w:val="0"/>
              <w:keepLines w:val="0"/>
              <w:pageBreakBefore w:val="0"/>
              <w:tabs>
                <w:tab w:val="left" w:pos="622"/>
              </w:tabs>
              <w:kinsoku/>
              <w:wordWrap/>
              <w:overflowPunct/>
              <w:topLinePunct w:val="0"/>
              <w:autoSpaceDE/>
              <w:autoSpaceDN/>
              <w:bidi w:val="0"/>
              <w:adjustRightInd/>
              <w:snapToGrid/>
              <w:spacing w:line="540" w:lineRule="exact"/>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分值</w:t>
            </w:r>
          </w:p>
        </w:tc>
        <w:tc>
          <w:tcPr>
            <w:tcW w:w="5411" w:type="dxa"/>
            <w:noWrap w:val="0"/>
            <w:vAlign w:val="center"/>
          </w:tcPr>
          <w:p w14:paraId="6263EA04">
            <w:pPr>
              <w:keepNext w:val="0"/>
              <w:keepLines w:val="0"/>
              <w:pageBreakBefore w:val="0"/>
              <w:tabs>
                <w:tab w:val="left" w:pos="622"/>
              </w:tabs>
              <w:kinsoku/>
              <w:wordWrap/>
              <w:overflowPunct/>
              <w:topLinePunct w:val="0"/>
              <w:autoSpaceDE/>
              <w:autoSpaceDN/>
              <w:bidi w:val="0"/>
              <w:adjustRightInd/>
              <w:snapToGrid/>
              <w:spacing w:line="540" w:lineRule="exact"/>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评分标准</w:t>
            </w:r>
          </w:p>
        </w:tc>
      </w:tr>
      <w:tr w14:paraId="65D2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563" w:type="dxa"/>
            <w:noWrap w:val="0"/>
            <w:vAlign w:val="center"/>
          </w:tcPr>
          <w:p w14:paraId="7503F010">
            <w:pPr>
              <w:keepNext w:val="0"/>
              <w:keepLines w:val="0"/>
              <w:pageBreakBefore w:val="0"/>
              <w:tabs>
                <w:tab w:val="left" w:pos="622"/>
              </w:tabs>
              <w:kinsoku/>
              <w:wordWrap/>
              <w:overflowPunct/>
              <w:topLinePunct w:val="0"/>
              <w:autoSpaceDE/>
              <w:autoSpaceDN/>
              <w:bidi w:val="0"/>
              <w:adjustRightInd/>
              <w:snapToGrid/>
              <w:spacing w:line="5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比选</w:t>
            </w:r>
            <w:r>
              <w:rPr>
                <w:rFonts w:hint="default" w:ascii="Times New Roman" w:hAnsi="Times New Roman" w:cs="Times New Roman"/>
                <w:b/>
                <w:sz w:val="28"/>
                <w:szCs w:val="28"/>
                <w:highlight w:val="none"/>
              </w:rPr>
              <w:t>报价</w:t>
            </w:r>
          </w:p>
        </w:tc>
        <w:tc>
          <w:tcPr>
            <w:tcW w:w="1334" w:type="dxa"/>
            <w:noWrap w:val="0"/>
            <w:vAlign w:val="center"/>
          </w:tcPr>
          <w:p w14:paraId="4105DADE">
            <w:pPr>
              <w:keepNext w:val="0"/>
              <w:keepLines w:val="0"/>
              <w:pageBreakBefore w:val="0"/>
              <w:tabs>
                <w:tab w:val="left" w:pos="622"/>
              </w:tabs>
              <w:kinsoku/>
              <w:wordWrap/>
              <w:overflowPunct/>
              <w:topLinePunct w:val="0"/>
              <w:autoSpaceDE/>
              <w:autoSpaceDN/>
              <w:bidi w:val="0"/>
              <w:adjustRightInd/>
              <w:snapToGrid/>
              <w:spacing w:line="5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5411" w:type="dxa"/>
            <w:noWrap w:val="0"/>
            <w:vAlign w:val="center"/>
          </w:tcPr>
          <w:p w14:paraId="7F67AB43">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1.收费超</w:t>
            </w:r>
            <w:r>
              <w:rPr>
                <w:rFonts w:hint="default" w:ascii="Times New Roman" w:hAnsi="Times New Roman" w:cs="Times New Roman"/>
                <w:color w:val="auto"/>
                <w:kern w:val="0"/>
                <w:sz w:val="28"/>
                <w:szCs w:val="28"/>
                <w:highlight w:val="none"/>
                <w:lang w:bidi="ar"/>
              </w:rPr>
              <w:t>过</w:t>
            </w:r>
            <w:r>
              <w:rPr>
                <w:rFonts w:hint="default" w:ascii="Times New Roman" w:hAnsi="Times New Roman" w:cs="Times New Roman"/>
                <w:color w:val="auto"/>
                <w:kern w:val="0"/>
                <w:sz w:val="28"/>
                <w:szCs w:val="28"/>
                <w:highlight w:val="none"/>
                <w:lang w:val="en-US" w:eastAsia="zh-CN" w:bidi="ar"/>
              </w:rPr>
              <w:t>30</w:t>
            </w:r>
            <w:r>
              <w:rPr>
                <w:rFonts w:hint="default" w:ascii="Times New Roman" w:hAnsi="Times New Roman" w:cs="Times New Roman"/>
                <w:color w:val="auto"/>
                <w:kern w:val="0"/>
                <w:sz w:val="28"/>
                <w:szCs w:val="28"/>
                <w:highlight w:val="none"/>
                <w:lang w:bidi="ar"/>
              </w:rPr>
              <w:t>万元</w:t>
            </w:r>
            <w:r>
              <w:rPr>
                <w:rFonts w:hint="default" w:ascii="Times New Roman" w:hAnsi="Times New Roman" w:cs="Times New Roman"/>
                <w:color w:val="000000"/>
                <w:kern w:val="0"/>
                <w:sz w:val="28"/>
                <w:szCs w:val="28"/>
                <w:highlight w:val="none"/>
                <w:lang w:bidi="ar"/>
              </w:rPr>
              <w:t>为无效报价；</w:t>
            </w:r>
          </w:p>
          <w:p w14:paraId="25C8C686">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2.所有参与的</w:t>
            </w:r>
            <w:r>
              <w:rPr>
                <w:rFonts w:hint="default" w:ascii="Times New Roman" w:hAnsi="Times New Roman" w:cs="Times New Roman"/>
                <w:color w:val="000000"/>
                <w:kern w:val="0"/>
                <w:sz w:val="28"/>
                <w:szCs w:val="28"/>
                <w:highlight w:val="none"/>
                <w:lang w:eastAsia="zh-CN" w:bidi="ar"/>
              </w:rPr>
              <w:t>比选</w:t>
            </w:r>
            <w:r>
              <w:rPr>
                <w:rFonts w:hint="default" w:ascii="Times New Roman" w:hAnsi="Times New Roman" w:cs="Times New Roman"/>
                <w:color w:val="000000"/>
                <w:kern w:val="0"/>
                <w:sz w:val="28"/>
                <w:szCs w:val="28"/>
                <w:highlight w:val="none"/>
                <w:lang w:bidi="ar"/>
              </w:rPr>
              <w:t>申请人最低的有效报价为基准报价；</w:t>
            </w:r>
          </w:p>
          <w:p w14:paraId="32DF8CA9">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3.报价得分=（基准报价/报价）×</w:t>
            </w:r>
            <w:r>
              <w:rPr>
                <w:rFonts w:hint="eastAsia" w:cs="Times New Roman"/>
                <w:color w:val="000000"/>
                <w:kern w:val="0"/>
                <w:sz w:val="28"/>
                <w:szCs w:val="28"/>
                <w:highlight w:val="none"/>
                <w:lang w:val="en-US" w:eastAsia="zh-CN" w:bidi="ar"/>
              </w:rPr>
              <w:t>3</w:t>
            </w:r>
            <w:r>
              <w:rPr>
                <w:rFonts w:hint="default" w:ascii="Times New Roman" w:hAnsi="Times New Roman" w:cs="Times New Roman"/>
                <w:color w:val="000000"/>
                <w:kern w:val="0"/>
                <w:sz w:val="28"/>
                <w:szCs w:val="28"/>
                <w:highlight w:val="none"/>
                <w:lang w:val="en-US" w:eastAsia="zh-CN" w:bidi="ar"/>
              </w:rPr>
              <w:t>0</w:t>
            </w:r>
            <w:r>
              <w:rPr>
                <w:rFonts w:hint="default" w:ascii="Times New Roman" w:hAnsi="Times New Roman" w:cs="Times New Roman"/>
                <w:color w:val="000000"/>
                <w:kern w:val="0"/>
                <w:sz w:val="28"/>
                <w:szCs w:val="28"/>
                <w:highlight w:val="none"/>
                <w:lang w:bidi="ar"/>
              </w:rPr>
              <w:t>分。</w:t>
            </w:r>
          </w:p>
        </w:tc>
      </w:tr>
      <w:tr w14:paraId="5D02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563" w:type="dxa"/>
            <w:noWrap w:val="0"/>
            <w:vAlign w:val="center"/>
          </w:tcPr>
          <w:p w14:paraId="112D3A8E">
            <w:pPr>
              <w:tabs>
                <w:tab w:val="left" w:pos="622"/>
              </w:tabs>
              <w:spacing w:line="440" w:lineRule="exact"/>
              <w:jc w:val="center"/>
              <w:rPr>
                <w:rFonts w:hint="default" w:ascii="Times New Roman" w:hAnsi="Times New Roman" w:cs="Times New Roman"/>
                <w:b/>
                <w:color w:val="000000"/>
                <w:kern w:val="0"/>
                <w:sz w:val="28"/>
                <w:szCs w:val="28"/>
                <w:highlight w:val="none"/>
                <w:lang w:bidi="ar"/>
              </w:rPr>
            </w:pPr>
            <w:r>
              <w:rPr>
                <w:rFonts w:hint="default" w:ascii="Times New Roman" w:hAnsi="Times New Roman" w:cs="Times New Roman"/>
                <w:b/>
                <w:sz w:val="28"/>
                <w:szCs w:val="28"/>
                <w:highlight w:val="none"/>
                <w:lang w:val="en-US" w:eastAsia="zh-CN"/>
              </w:rPr>
              <w:t>服务团队人员</w:t>
            </w:r>
          </w:p>
        </w:tc>
        <w:tc>
          <w:tcPr>
            <w:tcW w:w="1334" w:type="dxa"/>
            <w:noWrap w:val="0"/>
            <w:vAlign w:val="center"/>
          </w:tcPr>
          <w:p w14:paraId="26947009">
            <w:pPr>
              <w:tabs>
                <w:tab w:val="left" w:pos="622"/>
              </w:tabs>
              <w:spacing w:line="440" w:lineRule="exact"/>
              <w:jc w:val="center"/>
              <w:rPr>
                <w:rFonts w:hint="default" w:ascii="Times New Roman" w:hAnsi="Times New Roman" w:cs="Times New Roman"/>
                <w:sz w:val="28"/>
                <w:szCs w:val="28"/>
                <w:highlight w:val="none"/>
              </w:rPr>
            </w:pPr>
            <w:r>
              <w:rPr>
                <w:rFonts w:hint="eastAsia" w:cs="Times New Roman"/>
                <w:sz w:val="28"/>
                <w:szCs w:val="28"/>
                <w:highlight w:val="none"/>
                <w:lang w:val="en-US" w:eastAsia="zh-CN"/>
              </w:rPr>
              <w:t>20</w:t>
            </w:r>
            <w:r>
              <w:rPr>
                <w:rFonts w:hint="default" w:ascii="Times New Roman" w:hAnsi="Times New Roman" w:cs="Times New Roman"/>
                <w:sz w:val="28"/>
                <w:szCs w:val="28"/>
                <w:highlight w:val="none"/>
              </w:rPr>
              <w:t>分</w:t>
            </w:r>
          </w:p>
        </w:tc>
        <w:tc>
          <w:tcPr>
            <w:tcW w:w="5411" w:type="dxa"/>
            <w:noWrap w:val="0"/>
            <w:vAlign w:val="center"/>
          </w:tcPr>
          <w:p w14:paraId="0291AE5C">
            <w:pPr>
              <w:widowControl/>
              <w:spacing w:line="440" w:lineRule="exact"/>
              <w:jc w:val="left"/>
              <w:textAlignment w:val="center"/>
              <w:rPr>
                <w:rFonts w:hint="default" w:ascii="Times New Roman" w:hAnsi="Times New Roman" w:eastAsia="宋体" w:cs="Times New Roman"/>
                <w:color w:val="000000"/>
                <w:kern w:val="0"/>
                <w:sz w:val="28"/>
                <w:szCs w:val="28"/>
                <w:highlight w:val="none"/>
                <w:lang w:eastAsia="zh-CN" w:bidi="ar"/>
              </w:rPr>
            </w:pPr>
            <w:r>
              <w:rPr>
                <w:rFonts w:hint="default" w:ascii="Times New Roman" w:hAnsi="Times New Roman" w:eastAsia="宋体" w:cs="Times New Roman"/>
                <w:color w:val="000000"/>
                <w:kern w:val="0"/>
                <w:sz w:val="28"/>
                <w:szCs w:val="28"/>
                <w:highlight w:val="none"/>
                <w:lang w:val="en-US" w:eastAsia="zh-CN" w:bidi="ar"/>
              </w:rPr>
              <w:t>1.</w:t>
            </w:r>
            <w:r>
              <w:rPr>
                <w:rFonts w:hint="default" w:ascii="Times New Roman" w:hAnsi="Times New Roman" w:eastAsia="宋体" w:cs="Times New Roman"/>
                <w:color w:val="000000"/>
                <w:kern w:val="0"/>
                <w:sz w:val="28"/>
                <w:szCs w:val="28"/>
                <w:highlight w:val="none"/>
                <w:lang w:eastAsia="zh-CN" w:bidi="ar"/>
              </w:rPr>
              <w:t>服务团队应为税务师事务所，且事务所等级应具备A级及以上资格，服务团队须组建专业齐全的汇算服务项目团队，指定项目负责人，项目负责人应具备以下要求：1、具有税务师资格；2、执业满五年；3、从事税务业务工作年限5年以上；</w:t>
            </w:r>
            <w:r>
              <w:rPr>
                <w:rFonts w:hint="default" w:ascii="Times New Roman" w:hAnsi="Times New Roman" w:eastAsia="宋体" w:cs="Times New Roman"/>
                <w:color w:val="000000"/>
                <w:kern w:val="0"/>
                <w:sz w:val="28"/>
                <w:szCs w:val="28"/>
                <w:highlight w:val="none"/>
                <w:lang w:val="en-US" w:eastAsia="zh-CN" w:bidi="ar"/>
              </w:rPr>
              <w:t>同时</w:t>
            </w:r>
            <w:r>
              <w:rPr>
                <w:rFonts w:hint="default" w:ascii="Times New Roman" w:hAnsi="Times New Roman" w:eastAsia="宋体" w:cs="Times New Roman"/>
                <w:color w:val="000000"/>
                <w:kern w:val="0"/>
                <w:sz w:val="28"/>
                <w:szCs w:val="28"/>
                <w:highlight w:val="none"/>
                <w:lang w:eastAsia="zh-CN" w:bidi="ar"/>
              </w:rPr>
              <w:t>符合以上条件者得</w:t>
            </w:r>
            <w:r>
              <w:rPr>
                <w:rFonts w:hint="eastAsia" w:cs="Times New Roman"/>
                <w:color w:val="000000"/>
                <w:kern w:val="0"/>
                <w:sz w:val="28"/>
                <w:szCs w:val="28"/>
                <w:highlight w:val="none"/>
                <w:lang w:val="en-US" w:eastAsia="zh-CN" w:bidi="ar"/>
              </w:rPr>
              <w:t>5</w:t>
            </w:r>
            <w:r>
              <w:rPr>
                <w:rFonts w:hint="default" w:ascii="Times New Roman" w:hAnsi="Times New Roman" w:eastAsia="宋体" w:cs="Times New Roman"/>
                <w:color w:val="000000"/>
                <w:kern w:val="0"/>
                <w:sz w:val="28"/>
                <w:szCs w:val="28"/>
                <w:highlight w:val="none"/>
                <w:lang w:eastAsia="zh-CN" w:bidi="ar"/>
              </w:rPr>
              <w:t>分。</w:t>
            </w:r>
          </w:p>
          <w:p w14:paraId="4591062A">
            <w:pPr>
              <w:widowControl/>
              <w:spacing w:line="440" w:lineRule="exact"/>
              <w:jc w:val="left"/>
              <w:textAlignment w:val="center"/>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eastAsia="宋体" w:cs="Times New Roman"/>
                <w:color w:val="000000"/>
                <w:kern w:val="0"/>
                <w:sz w:val="28"/>
                <w:szCs w:val="28"/>
                <w:highlight w:val="none"/>
                <w:lang w:val="en-US" w:eastAsia="zh-CN" w:bidi="ar"/>
              </w:rPr>
              <w:t>2.</w:t>
            </w:r>
            <w:r>
              <w:rPr>
                <w:rFonts w:hint="default" w:ascii="Times New Roman" w:hAnsi="Times New Roman" w:eastAsia="宋体" w:cs="Times New Roman"/>
                <w:color w:val="000000"/>
                <w:kern w:val="0"/>
                <w:sz w:val="28"/>
                <w:szCs w:val="28"/>
                <w:highlight w:val="none"/>
                <w:lang w:eastAsia="zh-CN" w:bidi="ar"/>
              </w:rPr>
              <w:t>项目服务团队的人员应具备以下要求：1、具有税务师资格；2、执业满三年；3、从事税务业务工作年限3年以上。</w:t>
            </w:r>
            <w:r>
              <w:rPr>
                <w:rFonts w:hint="eastAsia" w:cs="Times New Roman"/>
                <w:color w:val="000000"/>
                <w:kern w:val="0"/>
                <w:sz w:val="28"/>
                <w:szCs w:val="28"/>
                <w:highlight w:val="none"/>
                <w:lang w:val="en-US" w:eastAsia="zh-CN" w:bidi="ar"/>
              </w:rPr>
              <w:t>同时</w:t>
            </w:r>
            <w:r>
              <w:rPr>
                <w:rFonts w:hint="default" w:ascii="Times New Roman" w:hAnsi="Times New Roman" w:eastAsia="宋体" w:cs="Times New Roman"/>
                <w:color w:val="000000"/>
                <w:kern w:val="0"/>
                <w:sz w:val="28"/>
                <w:szCs w:val="28"/>
                <w:highlight w:val="none"/>
                <w:lang w:eastAsia="zh-CN" w:bidi="ar"/>
              </w:rPr>
              <w:t>符合</w:t>
            </w:r>
            <w:r>
              <w:rPr>
                <w:rFonts w:hint="eastAsia" w:cs="Times New Roman"/>
                <w:color w:val="000000"/>
                <w:kern w:val="0"/>
                <w:sz w:val="28"/>
                <w:szCs w:val="28"/>
                <w:highlight w:val="none"/>
                <w:lang w:val="en-US" w:eastAsia="zh-CN" w:bidi="ar"/>
              </w:rPr>
              <w:t>以上</w:t>
            </w:r>
            <w:r>
              <w:rPr>
                <w:rFonts w:hint="default" w:ascii="Times New Roman" w:hAnsi="Times New Roman" w:eastAsia="宋体" w:cs="Times New Roman"/>
                <w:color w:val="000000"/>
                <w:kern w:val="0"/>
                <w:sz w:val="28"/>
                <w:szCs w:val="28"/>
                <w:highlight w:val="none"/>
                <w:lang w:eastAsia="zh-CN" w:bidi="ar"/>
              </w:rPr>
              <w:t>条件</w:t>
            </w:r>
            <w:r>
              <w:rPr>
                <w:rFonts w:hint="eastAsia" w:cs="Times New Roman"/>
                <w:color w:val="000000"/>
                <w:kern w:val="0"/>
                <w:sz w:val="28"/>
                <w:szCs w:val="28"/>
                <w:highlight w:val="none"/>
                <w:lang w:val="en-US" w:eastAsia="zh-CN" w:bidi="ar"/>
              </w:rPr>
              <w:t>者，每有一名</w:t>
            </w:r>
            <w:r>
              <w:rPr>
                <w:rFonts w:hint="default" w:ascii="Times New Roman" w:hAnsi="Times New Roman" w:eastAsia="宋体" w:cs="Times New Roman"/>
                <w:color w:val="000000"/>
                <w:kern w:val="0"/>
                <w:sz w:val="28"/>
                <w:szCs w:val="28"/>
                <w:highlight w:val="none"/>
                <w:lang w:eastAsia="zh-CN" w:bidi="ar"/>
              </w:rPr>
              <w:t>得</w:t>
            </w:r>
            <w:r>
              <w:rPr>
                <w:rFonts w:hint="eastAsia" w:cs="Times New Roman"/>
                <w:color w:val="000000"/>
                <w:kern w:val="0"/>
                <w:sz w:val="28"/>
                <w:szCs w:val="28"/>
                <w:highlight w:val="none"/>
                <w:lang w:val="en-US" w:eastAsia="zh-CN" w:bidi="ar"/>
              </w:rPr>
              <w:t>3</w:t>
            </w:r>
            <w:r>
              <w:rPr>
                <w:rFonts w:hint="default" w:ascii="Times New Roman" w:hAnsi="Times New Roman" w:eastAsia="宋体" w:cs="Times New Roman"/>
                <w:color w:val="000000"/>
                <w:kern w:val="0"/>
                <w:sz w:val="28"/>
                <w:szCs w:val="28"/>
                <w:highlight w:val="none"/>
                <w:lang w:eastAsia="zh-CN" w:bidi="ar"/>
              </w:rPr>
              <w:t>分，最高</w:t>
            </w:r>
            <w:r>
              <w:rPr>
                <w:rFonts w:hint="eastAsia" w:cs="Times New Roman"/>
                <w:color w:val="000000"/>
                <w:kern w:val="0"/>
                <w:sz w:val="28"/>
                <w:szCs w:val="28"/>
                <w:highlight w:val="none"/>
                <w:lang w:val="en-US" w:eastAsia="zh-CN" w:bidi="ar"/>
              </w:rPr>
              <w:t>15</w:t>
            </w:r>
            <w:r>
              <w:rPr>
                <w:rFonts w:hint="default" w:ascii="Times New Roman" w:hAnsi="Times New Roman" w:eastAsia="宋体" w:cs="Times New Roman"/>
                <w:color w:val="000000"/>
                <w:kern w:val="0"/>
                <w:sz w:val="28"/>
                <w:szCs w:val="28"/>
                <w:highlight w:val="none"/>
                <w:lang w:eastAsia="zh-CN" w:bidi="ar"/>
              </w:rPr>
              <w:t>分。</w:t>
            </w:r>
          </w:p>
        </w:tc>
      </w:tr>
      <w:tr w14:paraId="0D11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0" w:hRule="atLeast"/>
        </w:trPr>
        <w:tc>
          <w:tcPr>
            <w:tcW w:w="1563" w:type="dxa"/>
            <w:noWrap w:val="0"/>
            <w:vAlign w:val="center"/>
          </w:tcPr>
          <w:p w14:paraId="4CA49167">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color w:val="000000"/>
                <w:kern w:val="0"/>
                <w:sz w:val="28"/>
                <w:szCs w:val="28"/>
                <w:highlight w:val="none"/>
                <w:lang w:bidi="ar"/>
              </w:rPr>
              <w:t>服务方案</w:t>
            </w:r>
          </w:p>
        </w:tc>
        <w:tc>
          <w:tcPr>
            <w:tcW w:w="1334" w:type="dxa"/>
            <w:noWrap w:val="0"/>
            <w:vAlign w:val="center"/>
          </w:tcPr>
          <w:p w14:paraId="2DD7AFE8">
            <w:pPr>
              <w:tabs>
                <w:tab w:val="left" w:pos="622"/>
              </w:tabs>
              <w:spacing w:line="440" w:lineRule="exact"/>
              <w:jc w:val="center"/>
              <w:rPr>
                <w:rFonts w:hint="default" w:ascii="Times New Roman" w:hAnsi="Times New Roman" w:cs="Times New Roman"/>
                <w:sz w:val="28"/>
                <w:szCs w:val="28"/>
                <w:highlight w:val="none"/>
              </w:rPr>
            </w:pPr>
            <w:r>
              <w:rPr>
                <w:rFonts w:hint="eastAsia" w:cs="Times New Roman"/>
                <w:sz w:val="28"/>
                <w:szCs w:val="28"/>
                <w:highlight w:val="none"/>
                <w:lang w:val="en-US" w:eastAsia="zh-CN"/>
              </w:rPr>
              <w:t>35</w:t>
            </w:r>
            <w:r>
              <w:rPr>
                <w:rFonts w:hint="default" w:ascii="Times New Roman" w:hAnsi="Times New Roman" w:cs="Times New Roman"/>
                <w:sz w:val="28"/>
                <w:szCs w:val="28"/>
                <w:highlight w:val="none"/>
              </w:rPr>
              <w:t>分</w:t>
            </w:r>
          </w:p>
        </w:tc>
        <w:tc>
          <w:tcPr>
            <w:tcW w:w="5411" w:type="dxa"/>
            <w:noWrap w:val="0"/>
            <w:vAlign w:val="center"/>
          </w:tcPr>
          <w:p w14:paraId="6CF836A6">
            <w:pPr>
              <w:widowControl/>
              <w:spacing w:line="440" w:lineRule="exact"/>
              <w:jc w:val="left"/>
              <w:textAlignment w:val="center"/>
              <w:rPr>
                <w:rFonts w:hint="default" w:ascii="Times New Roman" w:hAnsi="Times New Roman" w:eastAsia="宋体" w:cs="Times New Roman"/>
                <w:color w:val="000000"/>
                <w:kern w:val="0"/>
                <w:sz w:val="28"/>
                <w:szCs w:val="28"/>
                <w:highlight w:val="none"/>
                <w:lang w:val="en-US" w:eastAsia="zh-CN" w:bidi="ar"/>
              </w:rPr>
            </w:pPr>
            <w:r>
              <w:rPr>
                <w:rFonts w:hint="default" w:ascii="Times New Roman" w:hAnsi="Times New Roman" w:eastAsia="宋体" w:cs="Times New Roman"/>
                <w:color w:val="000000"/>
                <w:kern w:val="0"/>
                <w:sz w:val="28"/>
                <w:szCs w:val="28"/>
                <w:highlight w:val="none"/>
                <w:lang w:val="en-US" w:eastAsia="zh-CN" w:bidi="ar"/>
              </w:rPr>
              <w:t>1.时间安排（5分）：提供所得税汇算服务时间安排合理得当，能够严格按计划完成相关工作，根据比选人的进度安排报告交付时间，能够保证项目按时保质、保量完成。优秀得5分；良好3分；没有不得分。</w:t>
            </w:r>
          </w:p>
          <w:p w14:paraId="51E9B010">
            <w:pPr>
              <w:widowControl/>
              <w:spacing w:line="440" w:lineRule="exact"/>
              <w:jc w:val="left"/>
              <w:textAlignment w:val="center"/>
              <w:rPr>
                <w:rFonts w:hint="default" w:ascii="Times New Roman" w:hAnsi="Times New Roman" w:eastAsia="宋体" w:cs="Times New Roman"/>
                <w:color w:val="000000"/>
                <w:kern w:val="0"/>
                <w:sz w:val="28"/>
                <w:szCs w:val="28"/>
                <w:highlight w:val="none"/>
                <w:lang w:val="en-US" w:eastAsia="zh-CN" w:bidi="ar"/>
              </w:rPr>
            </w:pPr>
            <w:r>
              <w:rPr>
                <w:rFonts w:hint="default" w:ascii="Times New Roman" w:hAnsi="Times New Roman" w:eastAsia="宋体" w:cs="Times New Roman"/>
                <w:color w:val="000000"/>
                <w:kern w:val="0"/>
                <w:sz w:val="28"/>
                <w:szCs w:val="28"/>
                <w:highlight w:val="none"/>
                <w:lang w:val="en-US" w:eastAsia="zh-CN" w:bidi="ar"/>
              </w:rPr>
              <w:t>2.工作方案（</w:t>
            </w:r>
            <w:r>
              <w:rPr>
                <w:rFonts w:hint="eastAsia" w:cs="Times New Roman"/>
                <w:color w:val="000000"/>
                <w:kern w:val="0"/>
                <w:sz w:val="28"/>
                <w:szCs w:val="28"/>
                <w:highlight w:val="none"/>
                <w:lang w:val="en-US" w:eastAsia="zh-CN" w:bidi="ar"/>
              </w:rPr>
              <w:t>15</w:t>
            </w:r>
            <w:r>
              <w:rPr>
                <w:rFonts w:hint="default" w:ascii="Times New Roman" w:hAnsi="Times New Roman" w:eastAsia="宋体" w:cs="Times New Roman"/>
                <w:color w:val="000000"/>
                <w:kern w:val="0"/>
                <w:sz w:val="28"/>
                <w:szCs w:val="28"/>
                <w:highlight w:val="none"/>
                <w:lang w:val="en-US" w:eastAsia="zh-CN" w:bidi="ar"/>
              </w:rPr>
              <w:t>分）：整体服务方案十分详细具体、重点突出、全面可行，涉及汇算过程中积极与集团业务部门协调沟通有关内容、困难问题和解决方案等要素。优秀的得1</w:t>
            </w:r>
            <w:r>
              <w:rPr>
                <w:rFonts w:hint="eastAsia" w:cs="Times New Roman"/>
                <w:color w:val="000000"/>
                <w:kern w:val="0"/>
                <w:sz w:val="28"/>
                <w:szCs w:val="28"/>
                <w:highlight w:val="none"/>
                <w:lang w:val="en-US" w:eastAsia="zh-CN" w:bidi="ar"/>
              </w:rPr>
              <w:t>0</w:t>
            </w:r>
            <w:r>
              <w:rPr>
                <w:rFonts w:hint="default" w:ascii="Times New Roman" w:hAnsi="Times New Roman" w:eastAsia="宋体" w:cs="Times New Roman"/>
                <w:color w:val="000000"/>
                <w:kern w:val="0"/>
                <w:sz w:val="28"/>
                <w:szCs w:val="28"/>
                <w:highlight w:val="none"/>
                <w:lang w:val="en-US" w:eastAsia="zh-CN" w:bidi="ar"/>
              </w:rPr>
              <w:t>—</w:t>
            </w:r>
            <w:r>
              <w:rPr>
                <w:rFonts w:hint="eastAsia" w:cs="Times New Roman"/>
                <w:color w:val="000000"/>
                <w:kern w:val="0"/>
                <w:sz w:val="28"/>
                <w:szCs w:val="28"/>
                <w:highlight w:val="none"/>
                <w:lang w:val="en-US" w:eastAsia="zh-CN" w:bidi="ar"/>
              </w:rPr>
              <w:t>15</w:t>
            </w:r>
            <w:r>
              <w:rPr>
                <w:rFonts w:hint="default" w:ascii="Times New Roman" w:hAnsi="Times New Roman" w:eastAsia="宋体" w:cs="Times New Roman"/>
                <w:color w:val="000000"/>
                <w:kern w:val="0"/>
                <w:sz w:val="28"/>
                <w:szCs w:val="28"/>
                <w:highlight w:val="none"/>
                <w:lang w:val="en-US" w:eastAsia="zh-CN" w:bidi="ar"/>
              </w:rPr>
              <w:t>分，良好的得</w:t>
            </w:r>
            <w:r>
              <w:rPr>
                <w:rFonts w:hint="eastAsia" w:cs="Times New Roman"/>
                <w:color w:val="000000"/>
                <w:kern w:val="0"/>
                <w:sz w:val="28"/>
                <w:szCs w:val="28"/>
                <w:highlight w:val="none"/>
                <w:lang w:val="en-US" w:eastAsia="zh-CN" w:bidi="ar"/>
              </w:rPr>
              <w:t>1</w:t>
            </w:r>
            <w:r>
              <w:rPr>
                <w:rFonts w:hint="default" w:ascii="Times New Roman" w:hAnsi="Times New Roman" w:eastAsia="宋体" w:cs="Times New Roman"/>
                <w:color w:val="000000"/>
                <w:kern w:val="0"/>
                <w:sz w:val="28"/>
                <w:szCs w:val="28"/>
                <w:highlight w:val="none"/>
                <w:lang w:val="en-US" w:eastAsia="zh-CN" w:bidi="ar"/>
              </w:rPr>
              <w:t>—</w:t>
            </w:r>
            <w:r>
              <w:rPr>
                <w:rFonts w:hint="eastAsia" w:cs="Times New Roman"/>
                <w:color w:val="000000"/>
                <w:kern w:val="0"/>
                <w:sz w:val="28"/>
                <w:szCs w:val="28"/>
                <w:highlight w:val="none"/>
                <w:lang w:val="en-US" w:eastAsia="zh-CN" w:bidi="ar"/>
              </w:rPr>
              <w:t>9</w:t>
            </w:r>
            <w:r>
              <w:rPr>
                <w:rFonts w:hint="default" w:ascii="Times New Roman" w:hAnsi="Times New Roman" w:eastAsia="宋体" w:cs="Times New Roman"/>
                <w:color w:val="000000"/>
                <w:kern w:val="0"/>
                <w:sz w:val="28"/>
                <w:szCs w:val="28"/>
                <w:highlight w:val="none"/>
                <w:lang w:val="en-US" w:eastAsia="zh-CN" w:bidi="ar"/>
              </w:rPr>
              <w:t>分，没有不得分。</w:t>
            </w:r>
          </w:p>
          <w:p w14:paraId="061C2B47">
            <w:pPr>
              <w:widowControl/>
              <w:spacing w:line="440" w:lineRule="exact"/>
              <w:jc w:val="left"/>
              <w:textAlignment w:val="center"/>
              <w:rPr>
                <w:rFonts w:hint="default" w:ascii="Times New Roman" w:hAnsi="Times New Roman" w:eastAsia="宋体" w:cs="Times New Roman"/>
                <w:color w:val="000000"/>
                <w:kern w:val="0"/>
                <w:sz w:val="28"/>
                <w:szCs w:val="28"/>
                <w:highlight w:val="none"/>
                <w:lang w:val="en-US" w:eastAsia="zh-CN" w:bidi="ar"/>
              </w:rPr>
            </w:pPr>
            <w:r>
              <w:rPr>
                <w:rFonts w:hint="default" w:ascii="Times New Roman" w:hAnsi="Times New Roman" w:eastAsia="宋体" w:cs="Times New Roman"/>
                <w:color w:val="000000"/>
                <w:kern w:val="0"/>
                <w:sz w:val="28"/>
                <w:szCs w:val="28"/>
                <w:highlight w:val="none"/>
                <w:lang w:val="en-US" w:eastAsia="zh-CN" w:bidi="ar"/>
              </w:rPr>
              <w:t>3.服务承诺（</w:t>
            </w:r>
            <w:r>
              <w:rPr>
                <w:rFonts w:hint="eastAsia" w:cs="Times New Roman"/>
                <w:color w:val="000000"/>
                <w:kern w:val="0"/>
                <w:sz w:val="28"/>
                <w:szCs w:val="28"/>
                <w:highlight w:val="none"/>
                <w:lang w:val="en-US" w:eastAsia="zh-CN" w:bidi="ar"/>
              </w:rPr>
              <w:t>10</w:t>
            </w:r>
            <w:r>
              <w:rPr>
                <w:rFonts w:hint="default" w:ascii="Times New Roman" w:hAnsi="Times New Roman" w:eastAsia="宋体" w:cs="Times New Roman"/>
                <w:color w:val="000000"/>
                <w:kern w:val="0"/>
                <w:sz w:val="28"/>
                <w:szCs w:val="28"/>
                <w:highlight w:val="none"/>
                <w:lang w:val="en-US" w:eastAsia="zh-CN" w:bidi="ar"/>
              </w:rPr>
              <w:t>分）：项目负责人必须全程跟踪指导，机智灵活，能主动推进项目，遇到临时修改，能及时响应。</w:t>
            </w:r>
            <w:r>
              <w:rPr>
                <w:rFonts w:hint="default" w:ascii="Times New Roman" w:hAnsi="Times New Roman" w:eastAsia="宋体" w:cs="Times New Roman"/>
                <w:color w:val="000000"/>
                <w:kern w:val="0"/>
                <w:sz w:val="28"/>
                <w:szCs w:val="28"/>
                <w:highlight w:val="none"/>
                <w:lang w:eastAsia="zh-CN" w:bidi="ar"/>
              </w:rPr>
              <w:t>服务团队提供涉税业务咨询</w:t>
            </w:r>
            <w:r>
              <w:rPr>
                <w:rFonts w:hint="default" w:ascii="Times New Roman" w:hAnsi="Times New Roman" w:eastAsia="宋体" w:cs="Times New Roman"/>
                <w:color w:val="000000"/>
                <w:kern w:val="0"/>
                <w:sz w:val="28"/>
                <w:szCs w:val="28"/>
                <w:highlight w:val="none"/>
                <w:lang w:val="en-US" w:eastAsia="zh-CN" w:bidi="ar"/>
              </w:rPr>
              <w:t>，要求上门服务，积极配合不推脱并出具承诺书。优秀的得</w:t>
            </w:r>
            <w:r>
              <w:rPr>
                <w:rFonts w:hint="eastAsia" w:cs="Times New Roman"/>
                <w:color w:val="000000"/>
                <w:kern w:val="0"/>
                <w:sz w:val="28"/>
                <w:szCs w:val="28"/>
                <w:highlight w:val="none"/>
                <w:lang w:val="en-US" w:eastAsia="zh-CN" w:bidi="ar"/>
              </w:rPr>
              <w:t>5</w:t>
            </w:r>
            <w:r>
              <w:rPr>
                <w:rFonts w:hint="default" w:ascii="Times New Roman" w:hAnsi="Times New Roman" w:eastAsia="宋体" w:cs="Times New Roman"/>
                <w:color w:val="000000"/>
                <w:kern w:val="0"/>
                <w:sz w:val="28"/>
                <w:szCs w:val="28"/>
                <w:highlight w:val="none"/>
                <w:lang w:val="en-US" w:eastAsia="zh-CN" w:bidi="ar"/>
              </w:rPr>
              <w:t>—</w:t>
            </w:r>
            <w:r>
              <w:rPr>
                <w:rFonts w:hint="eastAsia" w:cs="Times New Roman"/>
                <w:color w:val="000000"/>
                <w:kern w:val="0"/>
                <w:sz w:val="28"/>
                <w:szCs w:val="28"/>
                <w:highlight w:val="none"/>
                <w:lang w:val="en-US" w:eastAsia="zh-CN" w:bidi="ar"/>
              </w:rPr>
              <w:t>10</w:t>
            </w:r>
            <w:r>
              <w:rPr>
                <w:rFonts w:hint="default" w:ascii="Times New Roman" w:hAnsi="Times New Roman" w:eastAsia="宋体" w:cs="Times New Roman"/>
                <w:color w:val="000000"/>
                <w:kern w:val="0"/>
                <w:sz w:val="28"/>
                <w:szCs w:val="28"/>
                <w:highlight w:val="none"/>
                <w:lang w:val="en-US" w:eastAsia="zh-CN" w:bidi="ar"/>
              </w:rPr>
              <w:t>分，良好的得</w:t>
            </w:r>
            <w:r>
              <w:rPr>
                <w:rFonts w:hint="eastAsia" w:cs="Times New Roman"/>
                <w:color w:val="000000"/>
                <w:kern w:val="0"/>
                <w:sz w:val="28"/>
                <w:szCs w:val="28"/>
                <w:highlight w:val="none"/>
                <w:lang w:val="en-US" w:eastAsia="zh-CN" w:bidi="ar"/>
              </w:rPr>
              <w:t>1</w:t>
            </w:r>
            <w:r>
              <w:rPr>
                <w:rFonts w:hint="default" w:ascii="Times New Roman" w:hAnsi="Times New Roman" w:eastAsia="宋体" w:cs="Times New Roman"/>
                <w:color w:val="000000"/>
                <w:kern w:val="0"/>
                <w:sz w:val="28"/>
                <w:szCs w:val="28"/>
                <w:highlight w:val="none"/>
                <w:lang w:val="en-US" w:eastAsia="zh-CN" w:bidi="ar"/>
              </w:rPr>
              <w:t>—</w:t>
            </w:r>
            <w:r>
              <w:rPr>
                <w:rFonts w:hint="eastAsia" w:cs="Times New Roman"/>
                <w:color w:val="000000"/>
                <w:kern w:val="0"/>
                <w:sz w:val="28"/>
                <w:szCs w:val="28"/>
                <w:highlight w:val="none"/>
                <w:lang w:val="en-US" w:eastAsia="zh-CN" w:bidi="ar"/>
              </w:rPr>
              <w:t>4</w:t>
            </w:r>
            <w:r>
              <w:rPr>
                <w:rFonts w:hint="default" w:ascii="Times New Roman" w:hAnsi="Times New Roman" w:eastAsia="宋体" w:cs="Times New Roman"/>
                <w:color w:val="000000"/>
                <w:kern w:val="0"/>
                <w:sz w:val="28"/>
                <w:szCs w:val="28"/>
                <w:highlight w:val="none"/>
                <w:lang w:val="en-US" w:eastAsia="zh-CN" w:bidi="ar"/>
              </w:rPr>
              <w:t>分，没有不得分。</w:t>
            </w:r>
          </w:p>
          <w:p w14:paraId="4A6908AD">
            <w:pPr>
              <w:widowControl/>
              <w:spacing w:line="440" w:lineRule="exact"/>
              <w:jc w:val="left"/>
              <w:textAlignment w:val="center"/>
              <w:rPr>
                <w:rFonts w:hint="default" w:ascii="Times New Roman" w:hAnsi="Times New Roman" w:cs="Times New Roman"/>
                <w:sz w:val="28"/>
                <w:szCs w:val="28"/>
                <w:highlight w:val="none"/>
                <w:lang w:val="en-US" w:eastAsia="zh-CN"/>
              </w:rPr>
            </w:pPr>
            <w:r>
              <w:rPr>
                <w:rFonts w:hint="default" w:ascii="Times New Roman" w:hAnsi="Times New Roman" w:eastAsia="宋体" w:cs="Times New Roman"/>
                <w:color w:val="000000"/>
                <w:kern w:val="0"/>
                <w:sz w:val="28"/>
                <w:szCs w:val="28"/>
                <w:highlight w:val="none"/>
                <w:lang w:val="en-US" w:eastAsia="zh-CN" w:bidi="ar"/>
              </w:rPr>
              <w:t>4.保密工作（5分）：保密措施全面完善。优秀得5分；良好3分；没有不得分。</w:t>
            </w:r>
          </w:p>
        </w:tc>
      </w:tr>
      <w:tr w14:paraId="49FD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63" w:type="dxa"/>
            <w:noWrap w:val="0"/>
            <w:vAlign w:val="center"/>
          </w:tcPr>
          <w:p w14:paraId="0777FF43">
            <w:pPr>
              <w:tabs>
                <w:tab w:val="left" w:pos="622"/>
              </w:tabs>
              <w:spacing w:line="440" w:lineRule="exact"/>
              <w:jc w:val="center"/>
              <w:rPr>
                <w:rFonts w:hint="default" w:ascii="Times New Roman" w:hAnsi="Times New Roman" w:eastAsia="宋体" w:cs="Times New Roman"/>
                <w:b/>
                <w:color w:val="000000"/>
                <w:kern w:val="0"/>
                <w:sz w:val="28"/>
                <w:szCs w:val="28"/>
                <w:highlight w:val="none"/>
                <w:lang w:eastAsia="zh-CN" w:bidi="ar"/>
              </w:rPr>
            </w:pPr>
            <w:r>
              <w:rPr>
                <w:rFonts w:hint="default" w:ascii="Times New Roman" w:hAnsi="Times New Roman" w:cs="Times New Roman"/>
                <w:b/>
                <w:color w:val="000000"/>
                <w:kern w:val="0"/>
                <w:sz w:val="28"/>
                <w:szCs w:val="28"/>
                <w:highlight w:val="none"/>
                <w:lang w:eastAsia="zh-CN" w:bidi="ar"/>
              </w:rPr>
              <w:t>服务业绩</w:t>
            </w:r>
          </w:p>
        </w:tc>
        <w:tc>
          <w:tcPr>
            <w:tcW w:w="1334" w:type="dxa"/>
            <w:noWrap w:val="0"/>
            <w:vAlign w:val="center"/>
          </w:tcPr>
          <w:p w14:paraId="31ADB9C9">
            <w:pPr>
              <w:tabs>
                <w:tab w:val="left" w:pos="622"/>
              </w:tabs>
              <w:spacing w:line="440" w:lineRule="exact"/>
              <w:jc w:val="center"/>
              <w:rPr>
                <w:rFonts w:hint="default" w:ascii="Times New Roman" w:hAnsi="Times New Roman" w:eastAsia="宋体" w:cs="Times New Roman"/>
                <w:sz w:val="28"/>
                <w:szCs w:val="28"/>
                <w:highlight w:val="none"/>
                <w:lang w:val="en-US" w:eastAsia="zh-CN"/>
              </w:rPr>
            </w:pPr>
            <w:r>
              <w:rPr>
                <w:rFonts w:hint="eastAsia" w:cs="Times New Roman"/>
                <w:sz w:val="28"/>
                <w:szCs w:val="28"/>
                <w:highlight w:val="none"/>
                <w:lang w:val="en-US" w:eastAsia="zh-CN"/>
              </w:rPr>
              <w:t>15</w:t>
            </w:r>
            <w:r>
              <w:rPr>
                <w:rFonts w:hint="default" w:ascii="Times New Roman" w:hAnsi="Times New Roman" w:cs="Times New Roman"/>
                <w:sz w:val="28"/>
                <w:szCs w:val="28"/>
                <w:highlight w:val="none"/>
                <w:lang w:val="en-US" w:eastAsia="zh-CN"/>
              </w:rPr>
              <w:t>分</w:t>
            </w:r>
          </w:p>
        </w:tc>
        <w:tc>
          <w:tcPr>
            <w:tcW w:w="5411" w:type="dxa"/>
            <w:noWrap w:val="0"/>
            <w:vAlign w:val="center"/>
          </w:tcPr>
          <w:p w14:paraId="4C996333">
            <w:pPr>
              <w:keepNext w:val="0"/>
              <w:keepLines w:val="0"/>
              <w:pageBreakBefore w:val="0"/>
              <w:kinsoku/>
              <w:wordWrap/>
              <w:overflowPunct/>
              <w:topLinePunct w:val="0"/>
              <w:autoSpaceDE/>
              <w:autoSpaceDN/>
              <w:bidi w:val="0"/>
              <w:spacing w:line="560" w:lineRule="exact"/>
              <w:ind w:firstLine="560" w:firstLineChars="200"/>
              <w:rPr>
                <w:rFonts w:hint="default" w:ascii="Times New Roman" w:hAnsi="Times New Roman" w:cs="Times New Roman"/>
                <w:sz w:val="28"/>
                <w:szCs w:val="28"/>
                <w:highlight w:val="none"/>
                <w:lang w:val="en-US" w:eastAsia="zh-CN"/>
              </w:rPr>
            </w:pPr>
            <w:r>
              <w:rPr>
                <w:rFonts w:hint="default" w:ascii="Times New Roman" w:hAnsi="Times New Roman" w:eastAsia="宋体" w:cs="Times New Roman"/>
                <w:color w:val="000000"/>
                <w:kern w:val="0"/>
                <w:sz w:val="28"/>
                <w:szCs w:val="28"/>
                <w:highlight w:val="none"/>
                <w:lang w:eastAsia="zh-CN" w:bidi="ar"/>
              </w:rPr>
              <w:t>投标人每提供一份近三年承担过类似项目涉税业务咨询或所得税汇算业绩证明材料得</w:t>
            </w:r>
            <w:r>
              <w:rPr>
                <w:rFonts w:hint="eastAsia" w:cs="Times New Roman"/>
                <w:color w:val="000000"/>
                <w:kern w:val="0"/>
                <w:sz w:val="28"/>
                <w:szCs w:val="28"/>
                <w:highlight w:val="none"/>
                <w:lang w:val="en-US" w:eastAsia="zh-CN" w:bidi="ar"/>
              </w:rPr>
              <w:t>3</w:t>
            </w:r>
            <w:r>
              <w:rPr>
                <w:rFonts w:hint="default" w:ascii="Times New Roman" w:hAnsi="Times New Roman" w:eastAsia="宋体" w:cs="Times New Roman"/>
                <w:color w:val="000000"/>
                <w:kern w:val="0"/>
                <w:sz w:val="28"/>
                <w:szCs w:val="28"/>
                <w:highlight w:val="none"/>
                <w:lang w:eastAsia="zh-CN" w:bidi="ar"/>
              </w:rPr>
              <w:t>分，最高得</w:t>
            </w:r>
            <w:r>
              <w:rPr>
                <w:rFonts w:hint="eastAsia" w:cs="Times New Roman"/>
                <w:color w:val="000000"/>
                <w:kern w:val="0"/>
                <w:sz w:val="28"/>
                <w:szCs w:val="28"/>
                <w:highlight w:val="none"/>
                <w:lang w:val="en-US" w:eastAsia="zh-CN" w:bidi="ar"/>
              </w:rPr>
              <w:t>15</w:t>
            </w:r>
            <w:r>
              <w:rPr>
                <w:rFonts w:hint="default" w:ascii="Times New Roman" w:hAnsi="Times New Roman" w:eastAsia="宋体" w:cs="Times New Roman"/>
                <w:color w:val="000000"/>
                <w:kern w:val="0"/>
                <w:sz w:val="28"/>
                <w:szCs w:val="28"/>
                <w:highlight w:val="none"/>
                <w:lang w:eastAsia="zh-CN" w:bidi="ar"/>
              </w:rPr>
              <w:t>分。</w:t>
            </w:r>
            <w:r>
              <w:rPr>
                <w:rFonts w:hint="default" w:ascii="Times New Roman" w:hAnsi="Times New Roman" w:eastAsia="仿宋_GB2312" w:cs="Times New Roman"/>
                <w:sz w:val="32"/>
                <w:szCs w:val="32"/>
                <w:highlight w:val="none"/>
              </w:rPr>
              <w:t xml:space="preserve"> </w:t>
            </w:r>
          </w:p>
        </w:tc>
      </w:tr>
      <w:tr w14:paraId="70A8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63" w:type="dxa"/>
            <w:noWrap w:val="0"/>
            <w:vAlign w:val="center"/>
          </w:tcPr>
          <w:p w14:paraId="3B1FB978">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合计</w:t>
            </w:r>
          </w:p>
        </w:tc>
        <w:tc>
          <w:tcPr>
            <w:tcW w:w="1334" w:type="dxa"/>
            <w:noWrap w:val="0"/>
            <w:vAlign w:val="center"/>
          </w:tcPr>
          <w:p w14:paraId="7A762F92">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100分</w:t>
            </w:r>
          </w:p>
        </w:tc>
        <w:tc>
          <w:tcPr>
            <w:tcW w:w="5411" w:type="dxa"/>
            <w:noWrap w:val="0"/>
            <w:vAlign w:val="center"/>
          </w:tcPr>
          <w:p w14:paraId="37894E19">
            <w:pPr>
              <w:tabs>
                <w:tab w:val="left" w:pos="622"/>
              </w:tabs>
              <w:jc w:val="center"/>
              <w:rPr>
                <w:rFonts w:hint="default" w:ascii="Times New Roman" w:hAnsi="Times New Roman" w:cs="Times New Roman"/>
                <w:sz w:val="24"/>
                <w:highlight w:val="none"/>
              </w:rPr>
            </w:pPr>
          </w:p>
        </w:tc>
      </w:tr>
    </w:tbl>
    <w:p w14:paraId="5FBCC9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）评标结果汇总完成后，除下列情形外，任何人不得修改评标结果：</w:t>
      </w:r>
    </w:p>
    <w:p w14:paraId="7A8242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）分值汇总计算错误的；</w:t>
      </w:r>
    </w:p>
    <w:p w14:paraId="3DB3CC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zh-CN" w:eastAsia="zh-CN"/>
        </w:rPr>
        <w:t>）分项评分超出评分标准范围的。</w:t>
      </w:r>
    </w:p>
    <w:p w14:paraId="244EB8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（四）推荐</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val="zh-CN" w:eastAsia="zh-CN"/>
        </w:rPr>
        <w:t>候选人</w:t>
      </w:r>
    </w:p>
    <w:p w14:paraId="063764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评审小组应当根据综合评分情况，按照评审得分由高到低顺序推荐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名中标候选人，并编写比选报告。评审得分相同的，由评审小组磋商确定中标候选人。</w:t>
      </w:r>
    </w:p>
    <w:p w14:paraId="784BEA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五</w:t>
      </w:r>
      <w:r>
        <w:rPr>
          <w:rFonts w:hint="default" w:ascii="Times New Roman" w:hAnsi="Times New Roman" w:eastAsia="仿宋_GB2312" w:cs="Times New Roman"/>
          <w:b/>
          <w:bCs/>
          <w:sz w:val="32"/>
          <w:szCs w:val="32"/>
          <w:highlight w:val="none"/>
          <w:lang w:val="zh-CN" w:eastAsia="zh-CN"/>
        </w:rPr>
        <w:t>）评审小组争议处理</w:t>
      </w:r>
    </w:p>
    <w:p w14:paraId="2C1AB1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highlight w:val="none"/>
          <w:lang w:val="en-US" w:eastAsia="zh-CN"/>
        </w:rPr>
        <w:t>比选</w:t>
      </w:r>
      <w:r>
        <w:rPr>
          <w:rFonts w:hint="default" w:ascii="Times New Roman" w:hAnsi="Times New Roman" w:eastAsia="仿宋_GB2312" w:cs="Times New Roman"/>
          <w:sz w:val="32"/>
          <w:szCs w:val="32"/>
          <w:highlight w:val="none"/>
          <w:lang w:val="zh-CN" w:eastAsia="zh-CN"/>
        </w:rPr>
        <w:t>程序继续进行。对比选报告有异议的评审小组成员，应当在报告上签署不同意见并说明理由。</w:t>
      </w:r>
    </w:p>
    <w:p w14:paraId="075B14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评审小组成员拒绝在报告上签字又不书面说明其不同意见和理由的，视为同意比选报告。</w:t>
      </w:r>
    </w:p>
    <w:p w14:paraId="59867130">
      <w:pPr>
        <w:rPr>
          <w:rFonts w:hint="default" w:ascii="Times New Roman" w:hAnsi="Times New Roman" w:eastAsia="仿宋" w:cs="Times New Roman"/>
          <w:b/>
          <w:color w:val="auto"/>
          <w:sz w:val="40"/>
          <w:szCs w:val="40"/>
          <w:highlight w:val="none"/>
          <w:shd w:val="clear" w:color="060000" w:fill="auto"/>
        </w:rPr>
      </w:pPr>
      <w:r>
        <w:rPr>
          <w:rFonts w:hint="default" w:ascii="Times New Roman" w:hAnsi="Times New Roman" w:eastAsia="仿宋" w:cs="Times New Roman"/>
          <w:b/>
          <w:bCs/>
          <w:color w:val="auto"/>
          <w:sz w:val="40"/>
          <w:szCs w:val="40"/>
          <w:highlight w:val="none"/>
          <w:shd w:val="clear" w:color="050000" w:fill="auto"/>
        </w:rPr>
        <w:br w:type="page"/>
      </w:r>
    </w:p>
    <w:p w14:paraId="72E10A4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highlight w:val="none"/>
          <w:lang w:val="en-US" w:eastAsia="zh-CN"/>
        </w:rPr>
      </w:pPr>
      <w:r>
        <w:rPr>
          <w:rFonts w:hint="default" w:ascii="Times New Roman" w:hAnsi="Times New Roman" w:eastAsia="仿宋" w:cs="Times New Roman"/>
          <w:b/>
          <w:bCs/>
          <w:caps/>
          <w:color w:val="auto"/>
          <w:kern w:val="0"/>
          <w:sz w:val="40"/>
          <w:szCs w:val="40"/>
          <w:highlight w:val="none"/>
          <w:lang w:val="en-US" w:eastAsia="zh-CN"/>
        </w:rPr>
        <w:t>第五章 投标文件有关格式</w:t>
      </w:r>
    </w:p>
    <w:p w14:paraId="20C56B26">
      <w:pPr>
        <w:spacing w:line="700" w:lineRule="auto"/>
        <w:ind w:firstLine="551"/>
        <w:jc w:val="center"/>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 w:cs="Times New Roman"/>
          <w:b/>
          <w:color w:val="auto"/>
          <w:sz w:val="24"/>
          <w:szCs w:val="24"/>
          <w:highlight w:val="none"/>
          <w:shd w:val="clear" w:color="060000" w:fill="auto"/>
        </w:rPr>
        <w:t>（如涉及本项目的提供）</w:t>
      </w:r>
    </w:p>
    <w:p w14:paraId="09253DCF">
      <w:pPr>
        <w:rPr>
          <w:rFonts w:hint="default" w:ascii="Times New Roman" w:hAnsi="Times New Roman" w:eastAsia="仿宋" w:cs="Times New Roman"/>
          <w:b/>
          <w:color w:val="auto"/>
          <w:sz w:val="24"/>
          <w:szCs w:val="24"/>
          <w:shd w:val="clear" w:color="060000" w:fill="auto"/>
        </w:rPr>
      </w:pPr>
    </w:p>
    <w:p w14:paraId="5010029F">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7A1D23FF">
      <w:pPr>
        <w:spacing w:beforeLines="130" w:afterAutospacing="0" w:line="560" w:lineRule="exact"/>
        <w:jc w:val="center"/>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lang w:eastAsia="zh-CN"/>
        </w:rPr>
        <w:t>关于</w:t>
      </w:r>
      <w:r>
        <w:rPr>
          <w:rFonts w:hint="default" w:ascii="Times New Roman" w:hAnsi="Times New Roman" w:eastAsia="方正小标宋简体" w:cs="Times New Roman"/>
          <w:bCs/>
          <w:color w:val="auto"/>
          <w:sz w:val="44"/>
          <w:szCs w:val="44"/>
        </w:rPr>
        <w:t>许昌市</w:t>
      </w:r>
      <w:r>
        <w:rPr>
          <w:rFonts w:hint="default" w:ascii="Times New Roman" w:hAnsi="Times New Roman" w:eastAsia="方正小标宋简体" w:cs="Times New Roman"/>
          <w:bCs/>
          <w:color w:val="auto"/>
          <w:sz w:val="44"/>
          <w:szCs w:val="44"/>
          <w:lang w:val="en-US" w:eastAsia="zh-CN"/>
        </w:rPr>
        <w:t>城投发展集团</w:t>
      </w:r>
      <w:r>
        <w:rPr>
          <w:rFonts w:hint="default" w:ascii="Times New Roman" w:hAnsi="Times New Roman" w:eastAsia="方正小标宋简体" w:cs="Times New Roman"/>
          <w:bCs/>
          <w:color w:val="auto"/>
          <w:sz w:val="44"/>
          <w:szCs w:val="44"/>
        </w:rPr>
        <w:t>有限公司</w:t>
      </w:r>
      <w:r>
        <w:rPr>
          <w:rFonts w:hint="default" w:ascii="Times New Roman" w:hAnsi="Times New Roman" w:eastAsia="方正小标宋简体" w:cs="Times New Roman"/>
          <w:bCs/>
          <w:color w:val="auto"/>
          <w:sz w:val="44"/>
          <w:szCs w:val="44"/>
          <w:lang w:val="en-US" w:eastAsia="zh-CN"/>
        </w:rPr>
        <w:t>年度</w:t>
      </w:r>
    </w:p>
    <w:p w14:paraId="7DD2D5C9">
      <w:pPr>
        <w:spacing w:beforeAutospacing="0" w:line="56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lang w:val="en-US" w:eastAsia="zh-CN"/>
        </w:rPr>
        <w:t>所得税汇算服务机构的比选</w:t>
      </w:r>
      <w:r>
        <w:rPr>
          <w:rFonts w:hint="default" w:ascii="Times New Roman" w:hAnsi="Times New Roman" w:eastAsia="方正小标宋简体" w:cs="Times New Roman"/>
          <w:bCs/>
          <w:color w:val="auto"/>
          <w:sz w:val="44"/>
          <w:szCs w:val="44"/>
        </w:rPr>
        <w:t>邀请函</w:t>
      </w:r>
    </w:p>
    <w:p w14:paraId="5B1EDD5A">
      <w:pPr>
        <w:jc w:val="center"/>
        <w:rPr>
          <w:rFonts w:hint="default" w:ascii="Times New Roman" w:hAnsi="Times New Roman" w:eastAsia="仿宋" w:cs="Times New Roman"/>
          <w:b/>
          <w:color w:val="auto"/>
          <w:sz w:val="72"/>
          <w:szCs w:val="72"/>
          <w:highlight w:val="none"/>
          <w:shd w:val="clear" w:color="060000" w:fill="auto"/>
          <w:lang w:val="en-US" w:eastAsia="zh-CN"/>
        </w:rPr>
      </w:pPr>
    </w:p>
    <w:p w14:paraId="6B6CFAB8">
      <w:pPr>
        <w:jc w:val="center"/>
        <w:rPr>
          <w:rFonts w:hint="default" w:ascii="Times New Roman" w:hAnsi="Times New Roman" w:eastAsia="仿宋" w:cs="Times New Roman"/>
          <w:b/>
          <w:color w:val="auto"/>
          <w:sz w:val="72"/>
          <w:szCs w:val="72"/>
          <w:highlight w:val="none"/>
          <w:shd w:val="clear" w:color="060000" w:fill="auto"/>
          <w:lang w:val="en-US" w:eastAsia="zh-CN"/>
        </w:rPr>
      </w:pPr>
    </w:p>
    <w:p w14:paraId="0C4D8A55">
      <w:pPr>
        <w:jc w:val="both"/>
        <w:rPr>
          <w:rFonts w:hint="default" w:ascii="Times New Roman" w:hAnsi="Times New Roman" w:eastAsia="仿宋" w:cs="Times New Roman"/>
          <w:b/>
          <w:color w:val="auto"/>
          <w:sz w:val="72"/>
          <w:szCs w:val="72"/>
          <w:highlight w:val="none"/>
          <w:shd w:val="clear" w:color="060000" w:fill="auto"/>
          <w:lang w:val="en-US" w:eastAsia="zh-CN"/>
        </w:rPr>
      </w:pPr>
    </w:p>
    <w:p w14:paraId="11071A3A">
      <w:pPr>
        <w:jc w:val="center"/>
        <w:rPr>
          <w:rFonts w:hint="default" w:ascii="Times New Roman" w:hAnsi="Times New Roman" w:eastAsia="仿宋" w:cs="Times New Roman"/>
          <w:b/>
          <w:color w:val="auto"/>
          <w:sz w:val="72"/>
          <w:szCs w:val="72"/>
          <w:highlight w:val="none"/>
          <w:shd w:val="clear" w:color="060000" w:fill="auto"/>
          <w:lang w:val="en-US" w:eastAsia="zh-CN"/>
        </w:rPr>
      </w:pPr>
    </w:p>
    <w:p w14:paraId="71706572">
      <w:pPr>
        <w:jc w:val="center"/>
        <w:rPr>
          <w:rFonts w:hint="default" w:ascii="Times New Roman" w:hAnsi="Times New Roman" w:eastAsia="仿宋" w:cs="Times New Roman"/>
          <w:b/>
          <w:color w:val="auto"/>
          <w:sz w:val="72"/>
          <w:szCs w:val="72"/>
          <w:highlight w:val="none"/>
          <w:shd w:val="clear" w:color="060000" w:fill="auto"/>
          <w:lang w:val="en-US" w:eastAsia="zh-CN"/>
        </w:rPr>
      </w:pPr>
    </w:p>
    <w:p w14:paraId="462B8B20">
      <w:pPr>
        <w:jc w:val="center"/>
        <w:rPr>
          <w:rFonts w:hint="default" w:ascii="Times New Roman" w:hAnsi="Times New Roman" w:eastAsia="仿宋" w:cs="Times New Roman"/>
          <w:b/>
          <w:color w:val="auto"/>
          <w:sz w:val="72"/>
          <w:szCs w:val="72"/>
          <w:highlight w:val="none"/>
          <w:shd w:val="clear" w:color="060000" w:fill="auto"/>
          <w:lang w:val="en-US" w:eastAsia="zh-CN"/>
        </w:rPr>
      </w:pPr>
    </w:p>
    <w:p w14:paraId="6FF58A2D">
      <w:pPr>
        <w:jc w:val="center"/>
        <w:rPr>
          <w:rFonts w:hint="default" w:ascii="Times New Roman" w:hAnsi="Times New Roman" w:eastAsia="仿宋" w:cs="Times New Roman"/>
          <w:b/>
          <w:color w:val="auto"/>
          <w:sz w:val="72"/>
          <w:szCs w:val="72"/>
          <w:highlight w:val="none"/>
          <w:shd w:val="clear" w:color="060000" w:fill="auto"/>
        </w:rPr>
      </w:pPr>
      <w:r>
        <w:rPr>
          <w:rFonts w:hint="default" w:ascii="Times New Roman" w:hAnsi="Times New Roman" w:eastAsia="仿宋" w:cs="Times New Roman"/>
          <w:b/>
          <w:color w:val="auto"/>
          <w:sz w:val="72"/>
          <w:szCs w:val="72"/>
          <w:highlight w:val="none"/>
          <w:shd w:val="clear" w:color="060000" w:fill="auto"/>
          <w:lang w:val="en-US" w:eastAsia="zh-CN"/>
        </w:rPr>
        <w:t xml:space="preserve">投 标 </w:t>
      </w:r>
      <w:r>
        <w:rPr>
          <w:rFonts w:hint="default" w:ascii="Times New Roman" w:hAnsi="Times New Roman" w:eastAsia="仿宋" w:cs="Times New Roman"/>
          <w:b/>
          <w:color w:val="auto"/>
          <w:sz w:val="72"/>
          <w:szCs w:val="72"/>
          <w:highlight w:val="none"/>
          <w:shd w:val="clear" w:color="060000" w:fill="auto"/>
        </w:rPr>
        <w:t>文</w:t>
      </w:r>
      <w:r>
        <w:rPr>
          <w:rFonts w:hint="default" w:ascii="Times New Roman" w:hAnsi="Times New Roman" w:eastAsia="仿宋" w:cs="Times New Roman"/>
          <w:b/>
          <w:color w:val="auto"/>
          <w:sz w:val="72"/>
          <w:szCs w:val="72"/>
          <w:highlight w:val="none"/>
          <w:shd w:val="clear" w:color="060000" w:fill="auto"/>
          <w:lang w:val="en-US" w:eastAsia="zh-CN"/>
        </w:rPr>
        <w:t xml:space="preserve"> </w:t>
      </w:r>
      <w:r>
        <w:rPr>
          <w:rFonts w:hint="default" w:ascii="Times New Roman" w:hAnsi="Times New Roman" w:eastAsia="仿宋" w:cs="Times New Roman"/>
          <w:b/>
          <w:color w:val="auto"/>
          <w:sz w:val="72"/>
          <w:szCs w:val="72"/>
          <w:highlight w:val="none"/>
          <w:shd w:val="clear" w:color="060000" w:fill="auto"/>
        </w:rPr>
        <w:t>件</w:t>
      </w:r>
    </w:p>
    <w:p w14:paraId="63FF52C7">
      <w:pPr>
        <w:pStyle w:val="2"/>
        <w:numPr>
          <w:ilvl w:val="1"/>
          <w:numId w:val="0"/>
        </w:numPr>
        <w:rPr>
          <w:rFonts w:hint="default" w:ascii="Times New Roman" w:hAnsi="Times New Roman" w:eastAsia="仿宋" w:cs="Times New Roman"/>
          <w:sz w:val="32"/>
          <w:szCs w:val="32"/>
          <w:highlight w:val="none"/>
        </w:rPr>
      </w:pPr>
    </w:p>
    <w:p w14:paraId="4B82C2BD">
      <w:pPr>
        <w:spacing w:line="360" w:lineRule="auto"/>
        <w:jc w:val="both"/>
        <w:rPr>
          <w:rFonts w:hint="default" w:ascii="Times New Roman" w:hAnsi="Times New Roman" w:eastAsia="仿宋" w:cs="Times New Roman"/>
          <w:b/>
          <w:bCs/>
          <w:caps/>
          <w:color w:val="auto"/>
          <w:sz w:val="36"/>
          <w:szCs w:val="36"/>
          <w:highlight w:val="none"/>
          <w:u w:val="none"/>
          <w:lang w:val="en-US" w:eastAsia="zh-CN"/>
        </w:rPr>
      </w:pPr>
      <w:r>
        <w:rPr>
          <w:rFonts w:hint="default" w:ascii="Times New Roman" w:hAnsi="Times New Roman" w:eastAsia="仿宋" w:cs="Times New Roman"/>
          <w:b/>
          <w:bCs/>
          <w:caps/>
          <w:color w:val="auto"/>
          <w:sz w:val="36"/>
          <w:szCs w:val="36"/>
          <w:highlight w:val="none"/>
          <w:lang w:val="en-US" w:eastAsia="zh-CN"/>
        </w:rPr>
        <w:t>投标人名称</w:t>
      </w:r>
      <w:r>
        <w:rPr>
          <w:rFonts w:hint="default" w:ascii="Times New Roman" w:hAnsi="Times New Roman" w:eastAsia="仿宋" w:cs="Times New Roman"/>
          <w:b/>
          <w:bCs/>
          <w:caps/>
          <w:color w:val="auto"/>
          <w:sz w:val="36"/>
          <w:szCs w:val="36"/>
          <w:highlight w:val="none"/>
        </w:rPr>
        <w:t>：</w:t>
      </w:r>
      <w:r>
        <w:rPr>
          <w:rFonts w:hint="default" w:ascii="Times New Roman" w:hAnsi="Times New Roman" w:eastAsia="仿宋" w:cs="Times New Roman"/>
          <w:b/>
          <w:bCs/>
          <w:caps/>
          <w:color w:val="auto"/>
          <w:sz w:val="36"/>
          <w:szCs w:val="36"/>
          <w:highlight w:val="none"/>
          <w:u w:val="single"/>
          <w:lang w:val="en-US" w:eastAsia="zh-CN"/>
        </w:rPr>
        <w:t xml:space="preserve">                     </w:t>
      </w:r>
      <w:r>
        <w:rPr>
          <w:rFonts w:hint="default" w:ascii="Times New Roman" w:hAnsi="Times New Roman" w:eastAsia="仿宋" w:cs="Times New Roman"/>
          <w:b/>
          <w:bCs/>
          <w:caps/>
          <w:color w:val="auto"/>
          <w:sz w:val="36"/>
          <w:szCs w:val="36"/>
          <w:highlight w:val="none"/>
          <w:u w:val="none"/>
          <w:lang w:val="en-US" w:eastAsia="zh-CN"/>
        </w:rPr>
        <w:t>（盖单位章）</w:t>
      </w:r>
    </w:p>
    <w:p w14:paraId="698C727E">
      <w:pPr>
        <w:spacing w:line="360" w:lineRule="auto"/>
        <w:jc w:val="center"/>
        <w:rPr>
          <w:rFonts w:hint="default" w:ascii="Times New Roman" w:hAnsi="Times New Roman" w:eastAsia="仿宋" w:cs="Times New Roman"/>
          <w:color w:val="auto"/>
          <w:sz w:val="36"/>
          <w:szCs w:val="36"/>
          <w:highlight w:val="none"/>
          <w:u w:val="none"/>
          <w:shd w:val="clear" w:color="050000" w:fill="auto"/>
          <w:lang w:val="en-US" w:eastAsia="zh-CN"/>
        </w:rPr>
      </w:pPr>
      <w:r>
        <w:rPr>
          <w:rFonts w:hint="default" w:ascii="Times New Roman" w:hAnsi="Times New Roman" w:eastAsia="仿宋" w:cs="Times New Roman"/>
          <w:b/>
          <w:color w:val="auto"/>
          <w:sz w:val="36"/>
          <w:szCs w:val="36"/>
          <w:highlight w:val="none"/>
          <w:shd w:val="clear" w:color="060000" w:fill="auto"/>
          <w:lang w:val="en-US" w:eastAsia="zh-CN"/>
        </w:rPr>
        <w:t>投标日期：</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年</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月</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日</w:t>
      </w:r>
    </w:p>
    <w:p w14:paraId="67B021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6A012C0E">
      <w:pPr>
        <w:pStyle w:val="6"/>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r>
        <w:rPr>
          <w:rFonts w:hint="default" w:ascii="Times New Roman" w:hAnsi="Times New Roman" w:eastAsia="仿宋" w:cs="Times New Roman"/>
          <w:b/>
          <w:snapToGrid w:val="0"/>
          <w:color w:val="auto"/>
          <w:kern w:val="0"/>
          <w:sz w:val="36"/>
          <w:szCs w:val="36"/>
          <w:highlight w:val="none"/>
          <w:lang w:val="zh-CN" w:eastAsia="zh-CN"/>
        </w:rPr>
        <w:t>一、投标人应答索引表</w:t>
      </w:r>
    </w:p>
    <w:tbl>
      <w:tblPr>
        <w:tblStyle w:val="11"/>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4620"/>
        <w:gridCol w:w="1395"/>
        <w:gridCol w:w="1410"/>
        <w:gridCol w:w="1225"/>
      </w:tblGrid>
      <w:tr w14:paraId="0B25E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06" w:type="dxa"/>
            <w:vAlign w:val="center"/>
          </w:tcPr>
          <w:p w14:paraId="4A67C4F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620" w:type="dxa"/>
            <w:vAlign w:val="center"/>
          </w:tcPr>
          <w:p w14:paraId="3FA8329D">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395" w:type="dxa"/>
            <w:vAlign w:val="center"/>
          </w:tcPr>
          <w:p w14:paraId="7A0FCE9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410" w:type="dxa"/>
            <w:vAlign w:val="center"/>
          </w:tcPr>
          <w:p w14:paraId="5A86363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225" w:type="dxa"/>
            <w:vAlign w:val="center"/>
          </w:tcPr>
          <w:p w14:paraId="1F7422F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7B3F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6DB05F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620" w:type="dxa"/>
            <w:vAlign w:val="center"/>
          </w:tcPr>
          <w:p w14:paraId="63737480">
            <w:pPr>
              <w:pStyle w:val="6"/>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395" w:type="dxa"/>
            <w:vAlign w:val="center"/>
          </w:tcPr>
          <w:p w14:paraId="618F31BD">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3D89D02D">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475497B4">
            <w:pPr>
              <w:snapToGrid w:val="0"/>
              <w:spacing w:line="540" w:lineRule="exact"/>
              <w:rPr>
                <w:rFonts w:hint="default" w:ascii="Times New Roman" w:hAnsi="Times New Roman" w:eastAsia="仿宋" w:cs="Times New Roman"/>
                <w:color w:val="auto"/>
                <w:sz w:val="22"/>
                <w:szCs w:val="22"/>
                <w:highlight w:val="none"/>
              </w:rPr>
            </w:pPr>
          </w:p>
        </w:tc>
      </w:tr>
      <w:tr w14:paraId="3EEAB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25D7F0D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620" w:type="dxa"/>
            <w:vAlign w:val="center"/>
          </w:tcPr>
          <w:p w14:paraId="45953F43">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395" w:type="dxa"/>
            <w:vAlign w:val="center"/>
          </w:tcPr>
          <w:p w14:paraId="2839EFCA">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265A7C69">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6271F2C7">
            <w:pPr>
              <w:snapToGrid w:val="0"/>
              <w:spacing w:line="540" w:lineRule="exact"/>
              <w:rPr>
                <w:rFonts w:hint="default" w:ascii="Times New Roman" w:hAnsi="Times New Roman" w:eastAsia="仿宋" w:cs="Times New Roman"/>
                <w:color w:val="auto"/>
                <w:sz w:val="22"/>
                <w:szCs w:val="22"/>
                <w:highlight w:val="none"/>
              </w:rPr>
            </w:pPr>
          </w:p>
        </w:tc>
      </w:tr>
      <w:tr w14:paraId="5AB63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1182C31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620" w:type="dxa"/>
            <w:vAlign w:val="center"/>
          </w:tcPr>
          <w:p w14:paraId="3245157B">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395" w:type="dxa"/>
            <w:vAlign w:val="center"/>
          </w:tcPr>
          <w:p w14:paraId="12087E7F">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442200E6">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0BD7BE3A">
            <w:pPr>
              <w:snapToGrid w:val="0"/>
              <w:spacing w:line="540" w:lineRule="exact"/>
              <w:rPr>
                <w:rFonts w:hint="default" w:ascii="Times New Roman" w:hAnsi="Times New Roman" w:eastAsia="仿宋" w:cs="Times New Roman"/>
                <w:color w:val="auto"/>
                <w:sz w:val="22"/>
                <w:szCs w:val="22"/>
                <w:highlight w:val="none"/>
              </w:rPr>
            </w:pPr>
          </w:p>
        </w:tc>
      </w:tr>
      <w:tr w14:paraId="663AB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E46EBB1">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4</w:t>
            </w:r>
          </w:p>
        </w:tc>
        <w:tc>
          <w:tcPr>
            <w:tcW w:w="4620" w:type="dxa"/>
            <w:vAlign w:val="center"/>
          </w:tcPr>
          <w:p w14:paraId="57582DD2">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营业执照、执业证书等有效证件</w:t>
            </w:r>
          </w:p>
        </w:tc>
        <w:tc>
          <w:tcPr>
            <w:tcW w:w="1395" w:type="dxa"/>
            <w:vAlign w:val="center"/>
          </w:tcPr>
          <w:p w14:paraId="21CC9CE0">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410" w:type="dxa"/>
            <w:vAlign w:val="center"/>
          </w:tcPr>
          <w:p w14:paraId="6D826920">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488417D4">
            <w:pPr>
              <w:snapToGrid w:val="0"/>
              <w:spacing w:line="540" w:lineRule="exact"/>
              <w:rPr>
                <w:rFonts w:hint="default" w:ascii="Times New Roman" w:hAnsi="Times New Roman" w:eastAsia="仿宋" w:cs="Times New Roman"/>
                <w:color w:val="auto"/>
                <w:sz w:val="22"/>
                <w:szCs w:val="22"/>
                <w:highlight w:val="none"/>
              </w:rPr>
            </w:pPr>
          </w:p>
        </w:tc>
      </w:tr>
      <w:tr w14:paraId="4E395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0" w:hRule="exact"/>
        </w:trPr>
        <w:tc>
          <w:tcPr>
            <w:tcW w:w="706" w:type="dxa"/>
            <w:vAlign w:val="center"/>
          </w:tcPr>
          <w:p w14:paraId="7E0A58F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620" w:type="dxa"/>
            <w:vAlign w:val="center"/>
          </w:tcPr>
          <w:p w14:paraId="0F2ABCF4">
            <w:pPr>
              <w:pStyle w:val="6"/>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395" w:type="dxa"/>
            <w:vAlign w:val="center"/>
          </w:tcPr>
          <w:p w14:paraId="6558F0D2">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410" w:type="dxa"/>
            <w:vAlign w:val="center"/>
          </w:tcPr>
          <w:p w14:paraId="7361B360">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7C294893">
            <w:pPr>
              <w:snapToGrid w:val="0"/>
              <w:spacing w:line="540" w:lineRule="exact"/>
              <w:rPr>
                <w:rFonts w:hint="default" w:ascii="Times New Roman" w:hAnsi="Times New Roman" w:eastAsia="仿宋" w:cs="Times New Roman"/>
                <w:color w:val="auto"/>
                <w:sz w:val="22"/>
                <w:szCs w:val="22"/>
                <w:highlight w:val="none"/>
              </w:rPr>
            </w:pPr>
          </w:p>
        </w:tc>
      </w:tr>
      <w:tr w14:paraId="42B30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exact"/>
        </w:trPr>
        <w:tc>
          <w:tcPr>
            <w:tcW w:w="706" w:type="dxa"/>
            <w:vAlign w:val="center"/>
          </w:tcPr>
          <w:p w14:paraId="7779B34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620" w:type="dxa"/>
            <w:vAlign w:val="center"/>
          </w:tcPr>
          <w:p w14:paraId="62F763D0">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395" w:type="dxa"/>
            <w:vAlign w:val="center"/>
          </w:tcPr>
          <w:p w14:paraId="3A4F6DBF">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3DA194BC">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51C62914">
            <w:pPr>
              <w:snapToGrid w:val="0"/>
              <w:spacing w:line="540" w:lineRule="exact"/>
              <w:rPr>
                <w:rFonts w:hint="default" w:ascii="Times New Roman" w:hAnsi="Times New Roman" w:eastAsia="仿宋" w:cs="Times New Roman"/>
                <w:color w:val="auto"/>
                <w:sz w:val="22"/>
                <w:szCs w:val="22"/>
                <w:highlight w:val="none"/>
              </w:rPr>
            </w:pPr>
          </w:p>
        </w:tc>
      </w:tr>
      <w:tr w14:paraId="56FB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7D904AD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620" w:type="dxa"/>
            <w:vAlign w:val="center"/>
          </w:tcPr>
          <w:p w14:paraId="440310A8">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395" w:type="dxa"/>
            <w:vAlign w:val="center"/>
          </w:tcPr>
          <w:p w14:paraId="69C50CC5">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1C6486DB">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13A9B8D4">
            <w:pPr>
              <w:snapToGrid w:val="0"/>
              <w:spacing w:line="540" w:lineRule="exact"/>
              <w:rPr>
                <w:rFonts w:hint="default" w:ascii="Times New Roman" w:hAnsi="Times New Roman" w:eastAsia="仿宋" w:cs="Times New Roman"/>
                <w:color w:val="auto"/>
                <w:sz w:val="22"/>
                <w:szCs w:val="22"/>
                <w:highlight w:val="none"/>
              </w:rPr>
            </w:pPr>
          </w:p>
        </w:tc>
      </w:tr>
      <w:tr w14:paraId="16E77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5C8EB4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620" w:type="dxa"/>
            <w:vAlign w:val="center"/>
          </w:tcPr>
          <w:p w14:paraId="73FB5E27">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汇算</w:t>
            </w:r>
            <w:r>
              <w:rPr>
                <w:rFonts w:hint="default" w:ascii="Times New Roman" w:hAnsi="Times New Roman" w:eastAsia="仿宋" w:cs="Times New Roman"/>
                <w:color w:val="auto"/>
                <w:kern w:val="0"/>
                <w:sz w:val="22"/>
                <w:szCs w:val="22"/>
                <w:highlight w:val="none"/>
                <w:lang w:eastAsia="zh-CN"/>
              </w:rPr>
              <w:t>服务方案</w:t>
            </w:r>
          </w:p>
        </w:tc>
        <w:tc>
          <w:tcPr>
            <w:tcW w:w="1395" w:type="dxa"/>
            <w:vAlign w:val="center"/>
          </w:tcPr>
          <w:p w14:paraId="665C195A">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21EBBA87">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2C72BD3C">
            <w:pPr>
              <w:snapToGrid w:val="0"/>
              <w:spacing w:line="540" w:lineRule="exact"/>
              <w:rPr>
                <w:rFonts w:hint="default" w:ascii="Times New Roman" w:hAnsi="Times New Roman" w:eastAsia="仿宋" w:cs="Times New Roman"/>
                <w:color w:val="auto"/>
                <w:sz w:val="22"/>
                <w:szCs w:val="22"/>
                <w:highlight w:val="none"/>
              </w:rPr>
            </w:pPr>
          </w:p>
        </w:tc>
      </w:tr>
      <w:tr w14:paraId="436C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76BFC00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620" w:type="dxa"/>
            <w:vAlign w:val="center"/>
          </w:tcPr>
          <w:p w14:paraId="2BB4F574">
            <w:pPr>
              <w:pStyle w:val="6"/>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汇算服务证明材料</w:t>
            </w:r>
          </w:p>
        </w:tc>
        <w:tc>
          <w:tcPr>
            <w:tcW w:w="1395" w:type="dxa"/>
            <w:vAlign w:val="center"/>
          </w:tcPr>
          <w:p w14:paraId="639F61FE">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5D9FBE6B">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616AD3A3">
            <w:pPr>
              <w:snapToGrid w:val="0"/>
              <w:spacing w:line="540" w:lineRule="exact"/>
              <w:rPr>
                <w:rFonts w:hint="default" w:ascii="Times New Roman" w:hAnsi="Times New Roman" w:eastAsia="仿宋" w:cs="Times New Roman"/>
                <w:color w:val="auto"/>
                <w:sz w:val="22"/>
                <w:szCs w:val="22"/>
                <w:highlight w:val="none"/>
              </w:rPr>
            </w:pPr>
          </w:p>
        </w:tc>
      </w:tr>
      <w:tr w14:paraId="303E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06" w:type="dxa"/>
            <w:vAlign w:val="center"/>
          </w:tcPr>
          <w:p w14:paraId="64CB632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620" w:type="dxa"/>
            <w:vAlign w:val="center"/>
          </w:tcPr>
          <w:p w14:paraId="0C5AB842">
            <w:pPr>
              <w:pStyle w:val="6"/>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395" w:type="dxa"/>
            <w:vAlign w:val="center"/>
          </w:tcPr>
          <w:p w14:paraId="58E6C587">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2B924240">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60F5280C">
            <w:pPr>
              <w:snapToGrid w:val="0"/>
              <w:spacing w:line="540" w:lineRule="exact"/>
              <w:rPr>
                <w:rFonts w:hint="default" w:ascii="Times New Roman" w:hAnsi="Times New Roman" w:eastAsia="仿宋" w:cs="Times New Roman"/>
                <w:color w:val="auto"/>
                <w:sz w:val="22"/>
                <w:szCs w:val="22"/>
                <w:highlight w:val="none"/>
              </w:rPr>
            </w:pPr>
          </w:p>
        </w:tc>
      </w:tr>
    </w:tbl>
    <w:p w14:paraId="2162C4EA">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7DF576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2DB3A2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1E075A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3DC1EA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03098A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4F6077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2F3EB1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353385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755A79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757BB30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025FB6C6">
      <w:pPr>
        <w:rPr>
          <w:rFonts w:hint="default" w:ascii="Times New Roman" w:hAnsi="Times New Roman" w:eastAsia="仿宋" w:cs="Times New Roman"/>
          <w:color w:val="auto"/>
          <w:sz w:val="24"/>
          <w:szCs w:val="24"/>
        </w:rPr>
      </w:pPr>
    </w:p>
    <w:p w14:paraId="4A9B3852">
      <w:pPr>
        <w:pStyle w:val="6"/>
        <w:spacing w:line="360" w:lineRule="auto"/>
        <w:jc w:val="center"/>
        <w:rPr>
          <w:rFonts w:hint="default" w:ascii="Times New Roman" w:hAnsi="Times New Roman" w:eastAsia="仿宋" w:cs="Times New Roman"/>
          <w:b/>
          <w:snapToGrid w:val="0"/>
          <w:color w:val="auto"/>
          <w:kern w:val="0"/>
          <w:sz w:val="36"/>
          <w:szCs w:val="36"/>
        </w:rPr>
      </w:pPr>
    </w:p>
    <w:p w14:paraId="064E6B69">
      <w:pPr>
        <w:pStyle w:val="6"/>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1F041582">
      <w:pPr>
        <w:pStyle w:val="6"/>
        <w:spacing w:line="360" w:lineRule="auto"/>
        <w:jc w:val="center"/>
        <w:rPr>
          <w:rFonts w:hint="default" w:ascii="Times New Roman" w:hAnsi="Times New Roman" w:eastAsia="仿宋" w:cs="Times New Roman"/>
          <w:b/>
          <w:snapToGrid w:val="0"/>
          <w:color w:val="auto"/>
          <w:kern w:val="0"/>
          <w:sz w:val="24"/>
          <w:szCs w:val="24"/>
        </w:rPr>
      </w:pPr>
    </w:p>
    <w:p w14:paraId="2DFBC113">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1"/>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D616EE2">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7A5428B">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年</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月</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7541B6C3">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52AA5E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64A74E56">
      <w:pPr>
        <w:rPr>
          <w:rFonts w:hint="default" w:ascii="Times New Roman" w:hAnsi="Times New Roman" w:cs="Times New Roman"/>
        </w:rPr>
      </w:pPr>
    </w:p>
    <w:p w14:paraId="2604CC19">
      <w:pPr>
        <w:rPr>
          <w:rFonts w:hint="default" w:ascii="Times New Roman" w:hAnsi="Times New Roman" w:cs="Times New Roman"/>
        </w:rPr>
      </w:pPr>
    </w:p>
    <w:p w14:paraId="2E804D3D">
      <w:pPr>
        <w:rPr>
          <w:rFonts w:hint="default" w:ascii="Times New Roman" w:hAnsi="Times New Roman" w:cs="Times New Roman"/>
        </w:rPr>
      </w:pPr>
    </w:p>
    <w:p w14:paraId="3D522B59">
      <w:pPr>
        <w:rPr>
          <w:rFonts w:hint="default" w:ascii="Times New Roman" w:hAnsi="Times New Roman" w:cs="Times New Roman"/>
        </w:rPr>
      </w:pPr>
    </w:p>
    <w:p w14:paraId="252FA4A0">
      <w:pPr>
        <w:rPr>
          <w:rFonts w:hint="default" w:ascii="Times New Roman" w:hAnsi="Times New Roman" w:cs="Times New Roman"/>
        </w:rPr>
      </w:pPr>
    </w:p>
    <w:p w14:paraId="25F30D44">
      <w:pPr>
        <w:rPr>
          <w:rFonts w:hint="default" w:ascii="Times New Roman" w:hAnsi="Times New Roman" w:cs="Times New Roman"/>
        </w:rPr>
      </w:pPr>
    </w:p>
    <w:p w14:paraId="700DE948">
      <w:pPr>
        <w:rPr>
          <w:rFonts w:hint="default" w:ascii="Times New Roman" w:hAnsi="Times New Roman" w:cs="Times New Roman"/>
        </w:rPr>
      </w:pPr>
    </w:p>
    <w:p w14:paraId="2344FC94">
      <w:pPr>
        <w:pStyle w:val="6"/>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6D242C3B">
      <w:pPr>
        <w:pStyle w:val="9"/>
        <w:rPr>
          <w:rFonts w:hint="default" w:ascii="Times New Roman" w:hAnsi="Times New Roman" w:eastAsia="仿宋" w:cs="Times New Roman"/>
          <w:color w:val="auto"/>
          <w:sz w:val="24"/>
          <w:szCs w:val="24"/>
          <w:lang w:val="zh-CN"/>
        </w:rPr>
      </w:pPr>
    </w:p>
    <w:p w14:paraId="1DAF9D12">
      <w:pPr>
        <w:spacing w:line="480" w:lineRule="exact"/>
        <w:jc w:val="center"/>
        <w:rPr>
          <w:rFonts w:hint="default" w:ascii="Times New Roman" w:hAnsi="Times New Roman" w:eastAsia="仿宋" w:cs="Times New Roman"/>
          <w:b/>
          <w:bCs/>
          <w:color w:val="auto"/>
          <w:sz w:val="24"/>
          <w:szCs w:val="24"/>
        </w:rPr>
      </w:pPr>
    </w:p>
    <w:p w14:paraId="701F40A7">
      <w:pPr>
        <w:pStyle w:val="6"/>
        <w:spacing w:line="360" w:lineRule="auto"/>
        <w:jc w:val="center"/>
        <w:rPr>
          <w:rFonts w:hint="default" w:ascii="Times New Roman" w:hAnsi="Times New Roman" w:eastAsia="仿宋" w:cs="Times New Roman"/>
          <w:b/>
          <w:snapToGrid w:val="0"/>
          <w:color w:val="auto"/>
          <w:kern w:val="0"/>
          <w:sz w:val="36"/>
          <w:szCs w:val="36"/>
          <w:lang w:eastAsia="zh-CN"/>
        </w:rPr>
      </w:pPr>
    </w:p>
    <w:p w14:paraId="074AE8DB">
      <w:pPr>
        <w:pStyle w:val="6"/>
        <w:spacing w:line="360" w:lineRule="auto"/>
        <w:jc w:val="center"/>
        <w:rPr>
          <w:rFonts w:hint="default" w:ascii="Times New Roman" w:hAnsi="Times New Roman" w:eastAsia="仿宋" w:cs="Times New Roman"/>
          <w:b/>
          <w:snapToGrid w:val="0"/>
          <w:color w:val="auto"/>
          <w:kern w:val="0"/>
          <w:sz w:val="36"/>
          <w:szCs w:val="36"/>
          <w:lang w:eastAsia="zh-CN"/>
        </w:rPr>
      </w:pPr>
    </w:p>
    <w:p w14:paraId="2A9DDA34">
      <w:pPr>
        <w:pStyle w:val="6"/>
        <w:spacing w:line="360" w:lineRule="auto"/>
        <w:jc w:val="center"/>
        <w:rPr>
          <w:rFonts w:hint="default" w:ascii="Times New Roman" w:hAnsi="Times New Roman" w:eastAsia="仿宋" w:cs="Times New Roman"/>
          <w:b/>
          <w:snapToGrid w:val="0"/>
          <w:color w:val="auto"/>
          <w:kern w:val="0"/>
          <w:sz w:val="36"/>
          <w:szCs w:val="36"/>
          <w:lang w:eastAsia="zh-CN"/>
        </w:rPr>
      </w:pPr>
    </w:p>
    <w:p w14:paraId="280B678D">
      <w:pPr>
        <w:pStyle w:val="6"/>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16891FEE">
      <w:pPr>
        <w:jc w:val="left"/>
        <w:rPr>
          <w:rFonts w:hint="default" w:ascii="Times New Roman" w:hAnsi="Times New Roman" w:eastAsia="仿宋" w:cs="Times New Roman"/>
          <w:b/>
          <w:bCs/>
          <w:color w:val="auto"/>
          <w:sz w:val="24"/>
          <w:szCs w:val="24"/>
        </w:rPr>
      </w:pPr>
    </w:p>
    <w:p w14:paraId="69D241B0">
      <w:pPr>
        <w:jc w:val="center"/>
        <w:rPr>
          <w:rFonts w:hint="default" w:ascii="Times New Roman" w:hAnsi="Times New Roman" w:eastAsia="仿宋" w:cs="Times New Roman"/>
          <w:b/>
          <w:bCs/>
          <w:color w:val="auto"/>
          <w:sz w:val="24"/>
          <w:szCs w:val="24"/>
          <w:lang w:val="en-US" w:eastAsia="zh-CN"/>
        </w:rPr>
      </w:pPr>
    </w:p>
    <w:p w14:paraId="084B5EB2">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4.1  附营业执照、执业证书等</w:t>
      </w:r>
    </w:p>
    <w:p w14:paraId="3833E7BA">
      <w:pPr>
        <w:rPr>
          <w:rFonts w:hint="default" w:ascii="Times New Roman" w:hAnsi="Times New Roman" w:cs="Times New Roman"/>
        </w:rPr>
      </w:pPr>
    </w:p>
    <w:p w14:paraId="1C8E388A">
      <w:pPr>
        <w:rPr>
          <w:rFonts w:hint="default" w:ascii="Times New Roman" w:hAnsi="Times New Roman" w:cs="Times New Roman"/>
        </w:rPr>
      </w:pPr>
    </w:p>
    <w:p w14:paraId="500B2579">
      <w:pPr>
        <w:rPr>
          <w:rFonts w:hint="default" w:ascii="Times New Roman" w:hAnsi="Times New Roman" w:cs="Times New Roman"/>
        </w:rPr>
      </w:pPr>
    </w:p>
    <w:p w14:paraId="24ECBDF0">
      <w:pPr>
        <w:rPr>
          <w:rFonts w:hint="default" w:ascii="Times New Roman" w:hAnsi="Times New Roman" w:cs="Times New Roman"/>
        </w:rPr>
      </w:pPr>
    </w:p>
    <w:p w14:paraId="6E9DDA0C">
      <w:pPr>
        <w:rPr>
          <w:rFonts w:hint="default" w:ascii="Times New Roman" w:hAnsi="Times New Roman" w:cs="Times New Roman"/>
        </w:rPr>
      </w:pPr>
    </w:p>
    <w:p w14:paraId="06014DB5">
      <w:pPr>
        <w:rPr>
          <w:rFonts w:hint="default" w:ascii="Times New Roman" w:hAnsi="Times New Roman" w:cs="Times New Roman"/>
        </w:rPr>
      </w:pPr>
    </w:p>
    <w:p w14:paraId="6E33E3BC">
      <w:pPr>
        <w:rPr>
          <w:rFonts w:hint="default" w:ascii="Times New Roman" w:hAnsi="Times New Roman" w:cs="Times New Roman"/>
        </w:rPr>
      </w:pPr>
    </w:p>
    <w:p w14:paraId="4EF80129">
      <w:pPr>
        <w:rPr>
          <w:rFonts w:hint="default" w:ascii="Times New Roman" w:hAnsi="Times New Roman" w:cs="Times New Roman"/>
        </w:rPr>
      </w:pPr>
    </w:p>
    <w:p w14:paraId="7BEF3295">
      <w:pPr>
        <w:rPr>
          <w:rFonts w:hint="default" w:ascii="Times New Roman" w:hAnsi="Times New Roman" w:cs="Times New Roman"/>
        </w:rPr>
      </w:pPr>
    </w:p>
    <w:p w14:paraId="31FDF5F9">
      <w:pPr>
        <w:rPr>
          <w:rFonts w:hint="default" w:ascii="Times New Roman" w:hAnsi="Times New Roman" w:cs="Times New Roman"/>
        </w:rPr>
      </w:pPr>
    </w:p>
    <w:p w14:paraId="1187B1F8">
      <w:pPr>
        <w:rPr>
          <w:rFonts w:hint="default" w:ascii="Times New Roman" w:hAnsi="Times New Roman" w:cs="Times New Roman"/>
        </w:rPr>
      </w:pPr>
    </w:p>
    <w:p w14:paraId="771127A5">
      <w:pPr>
        <w:rPr>
          <w:rFonts w:hint="default" w:ascii="Times New Roman" w:hAnsi="Times New Roman" w:cs="Times New Roman"/>
        </w:rPr>
      </w:pPr>
    </w:p>
    <w:p w14:paraId="0676F54B">
      <w:pPr>
        <w:rPr>
          <w:rFonts w:hint="default" w:ascii="Times New Roman" w:hAnsi="Times New Roman" w:cs="Times New Roman"/>
        </w:rPr>
      </w:pPr>
    </w:p>
    <w:p w14:paraId="3D183EDE">
      <w:pPr>
        <w:rPr>
          <w:rFonts w:hint="default" w:ascii="Times New Roman" w:hAnsi="Times New Roman" w:cs="Times New Roman"/>
        </w:rPr>
      </w:pPr>
    </w:p>
    <w:p w14:paraId="268D56A8">
      <w:pPr>
        <w:rPr>
          <w:rFonts w:hint="default" w:ascii="Times New Roman" w:hAnsi="Times New Roman" w:cs="Times New Roman"/>
        </w:rPr>
      </w:pPr>
    </w:p>
    <w:p w14:paraId="589A6945">
      <w:pPr>
        <w:rPr>
          <w:rFonts w:hint="default" w:ascii="Times New Roman" w:hAnsi="Times New Roman" w:cs="Times New Roman"/>
        </w:rPr>
      </w:pPr>
    </w:p>
    <w:p w14:paraId="28E18737">
      <w:pPr>
        <w:rPr>
          <w:rFonts w:hint="default" w:ascii="Times New Roman" w:hAnsi="Times New Roman" w:cs="Times New Roman"/>
        </w:rPr>
      </w:pPr>
    </w:p>
    <w:p w14:paraId="7E37F055">
      <w:pPr>
        <w:rPr>
          <w:rFonts w:hint="default" w:ascii="Times New Roman" w:hAnsi="Times New Roman" w:cs="Times New Roman"/>
        </w:rPr>
      </w:pPr>
    </w:p>
    <w:p w14:paraId="3E5474A8">
      <w:pPr>
        <w:rPr>
          <w:rFonts w:hint="default" w:ascii="Times New Roman" w:hAnsi="Times New Roman" w:cs="Times New Roman"/>
        </w:rPr>
      </w:pPr>
    </w:p>
    <w:p w14:paraId="3D396F33">
      <w:pPr>
        <w:rPr>
          <w:rFonts w:hint="default" w:ascii="Times New Roman" w:hAnsi="Times New Roman" w:cs="Times New Roman"/>
        </w:rPr>
      </w:pPr>
    </w:p>
    <w:p w14:paraId="2397D7A9">
      <w:pPr>
        <w:rPr>
          <w:rFonts w:hint="default" w:ascii="Times New Roman" w:hAnsi="Times New Roman" w:cs="Times New Roman"/>
        </w:rPr>
      </w:pPr>
    </w:p>
    <w:p w14:paraId="334E5107">
      <w:pPr>
        <w:rPr>
          <w:rFonts w:hint="default" w:ascii="Times New Roman" w:hAnsi="Times New Roman" w:cs="Times New Roman"/>
        </w:rPr>
      </w:pPr>
    </w:p>
    <w:p w14:paraId="70556921">
      <w:pPr>
        <w:rPr>
          <w:rFonts w:hint="default" w:ascii="Times New Roman" w:hAnsi="Times New Roman" w:cs="Times New Roman"/>
        </w:rPr>
      </w:pPr>
    </w:p>
    <w:p w14:paraId="793F8667">
      <w:pPr>
        <w:rPr>
          <w:rFonts w:hint="default" w:ascii="Times New Roman" w:hAnsi="Times New Roman" w:cs="Times New Roman"/>
        </w:rPr>
      </w:pPr>
    </w:p>
    <w:p w14:paraId="717007E6">
      <w:pPr>
        <w:rPr>
          <w:rFonts w:hint="default" w:ascii="Times New Roman" w:hAnsi="Times New Roman" w:cs="Times New Roman"/>
        </w:rPr>
      </w:pPr>
    </w:p>
    <w:p w14:paraId="2A07BF98">
      <w:pPr>
        <w:rPr>
          <w:rFonts w:hint="default" w:ascii="Times New Roman" w:hAnsi="Times New Roman" w:cs="Times New Roman"/>
        </w:rPr>
      </w:pPr>
    </w:p>
    <w:p w14:paraId="427032AA">
      <w:pPr>
        <w:rPr>
          <w:rFonts w:hint="default" w:ascii="Times New Roman" w:hAnsi="Times New Roman" w:cs="Times New Roman"/>
        </w:rPr>
      </w:pPr>
    </w:p>
    <w:p w14:paraId="4FD24FC3">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40F80064">
      <w:pPr>
        <w:autoSpaceDE w:val="0"/>
        <w:autoSpaceDN w:val="0"/>
        <w:adjustRightInd w:val="0"/>
        <w:spacing w:line="360" w:lineRule="auto"/>
        <w:jc w:val="center"/>
        <w:rPr>
          <w:rFonts w:hint="default" w:ascii="Times New Roman" w:hAnsi="Times New Roman" w:eastAsia="仿宋" w:cs="Times New Roman"/>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致许昌市城投发展集团有限公司：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单位名称: </w:t>
      </w:r>
      <w:r>
        <w:rPr>
          <w:rFonts w:hint="default" w:ascii="Times New Roman" w:hAnsi="Times New Roman" w:eastAsia="仿宋" w:cs="Times New Roman"/>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统一社会信用代码（身份证号码）: </w:t>
      </w:r>
      <w:r>
        <w:rPr>
          <w:rFonts w:hint="default" w:ascii="Times New Roman" w:hAnsi="Times New Roman" w:eastAsia="仿宋" w:cs="Times New Roman"/>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法定代表人（负责人）: </w:t>
      </w:r>
      <w:r>
        <w:rPr>
          <w:rFonts w:hint="default" w:ascii="Times New Roman" w:hAnsi="Times New Roman" w:eastAsia="仿宋" w:cs="Times New Roman"/>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联系地址和电话： </w:t>
      </w:r>
      <w:r>
        <w:rPr>
          <w:rFonts w:hint="default" w:ascii="Times New Roman" w:hAnsi="Times New Roman" w:eastAsia="仿宋" w:cs="Times New Roman"/>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一、我单位自愿参加本次比选活动，严格遵守相关所得税汇算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（四）符合所得税汇算服务资格、行政法规规定的其他条件。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auto"/>
          <w:kern w:val="0"/>
          <w:sz w:val="28"/>
          <w:szCs w:val="28"/>
          <w:highlight w:val="none"/>
          <w:lang w:val="en-US" w:eastAsia="zh-CN" w:bidi="ar"/>
        </w:rPr>
        <w:t>在两年内禁止参加许昌市城投发展集团有限公司及子公司的所有招标（比选）活动</w:t>
      </w:r>
      <w:r>
        <w:rPr>
          <w:rFonts w:hint="default" w:ascii="Times New Roman" w:hAnsi="Times New Roman" w:eastAsia="仿宋" w:cs="Times New Roman"/>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日期： 年 月 日</w:t>
      </w:r>
    </w:p>
    <w:p w14:paraId="63F20EC1">
      <w:pPr>
        <w:rPr>
          <w:rFonts w:hint="default" w:ascii="Times New Roman" w:hAnsi="Times New Roman" w:cs="Times New Roman"/>
        </w:rPr>
      </w:pPr>
    </w:p>
    <w:p w14:paraId="1256F6EC">
      <w:pPr>
        <w:rPr>
          <w:rFonts w:hint="default" w:ascii="Times New Roman" w:hAnsi="Times New Roman" w:cs="Times New Roman"/>
        </w:rPr>
      </w:pPr>
    </w:p>
    <w:p w14:paraId="05484D85">
      <w:pPr>
        <w:rPr>
          <w:rFonts w:hint="default" w:ascii="Times New Roman" w:hAnsi="Times New Roman" w:cs="Times New Roman"/>
        </w:rPr>
      </w:pPr>
    </w:p>
    <w:p w14:paraId="18B28357">
      <w:pPr>
        <w:rPr>
          <w:rFonts w:hint="default" w:ascii="Times New Roman" w:hAnsi="Times New Roman" w:cs="Times New Roman"/>
        </w:rPr>
      </w:pPr>
    </w:p>
    <w:p w14:paraId="151EDD93">
      <w:pPr>
        <w:rPr>
          <w:rFonts w:hint="default" w:ascii="Times New Roman" w:hAnsi="Times New Roman" w:cs="Times New Roman"/>
        </w:rPr>
      </w:pPr>
    </w:p>
    <w:p w14:paraId="538895C6">
      <w:pPr>
        <w:rPr>
          <w:rFonts w:hint="default" w:ascii="Times New Roman" w:hAnsi="Times New Roman" w:cs="Times New Roman"/>
        </w:rPr>
      </w:pPr>
    </w:p>
    <w:p w14:paraId="150D612F">
      <w:pPr>
        <w:rPr>
          <w:rFonts w:hint="default" w:ascii="Times New Roman" w:hAnsi="Times New Roman" w:cs="Times New Roman"/>
        </w:rPr>
      </w:pPr>
    </w:p>
    <w:p w14:paraId="69ED8E41">
      <w:pPr>
        <w:rPr>
          <w:rFonts w:hint="default" w:ascii="Times New Roman" w:hAnsi="Times New Roman" w:cs="Times New Roman"/>
        </w:rPr>
      </w:pPr>
    </w:p>
    <w:p w14:paraId="1062DE07">
      <w:pPr>
        <w:rPr>
          <w:rFonts w:hint="default" w:ascii="Times New Roman" w:hAnsi="Times New Roman" w:cs="Times New Roman"/>
        </w:rPr>
      </w:pPr>
    </w:p>
    <w:p w14:paraId="4484DD3E">
      <w:pPr>
        <w:rPr>
          <w:rFonts w:hint="default" w:ascii="Times New Roman" w:hAnsi="Times New Roman" w:cs="Times New Roman"/>
        </w:rPr>
      </w:pPr>
    </w:p>
    <w:p w14:paraId="222B909C">
      <w:pPr>
        <w:rPr>
          <w:rFonts w:hint="default" w:ascii="Times New Roman" w:hAnsi="Times New Roman" w:cs="Times New Roman"/>
        </w:rPr>
      </w:pPr>
    </w:p>
    <w:p w14:paraId="32582984">
      <w:pPr>
        <w:rPr>
          <w:rFonts w:hint="default" w:ascii="Times New Roman" w:hAnsi="Times New Roman" w:cs="Times New Roman"/>
        </w:rPr>
      </w:pPr>
    </w:p>
    <w:p w14:paraId="6D71F307">
      <w:pPr>
        <w:rPr>
          <w:rFonts w:hint="default" w:ascii="Times New Roman" w:hAnsi="Times New Roman" w:cs="Times New Roman"/>
        </w:rPr>
      </w:pPr>
    </w:p>
    <w:p w14:paraId="2E3B3090">
      <w:pPr>
        <w:rPr>
          <w:rFonts w:hint="default" w:ascii="Times New Roman" w:hAnsi="Times New Roman" w:cs="Times New Roman"/>
        </w:rPr>
      </w:pPr>
    </w:p>
    <w:p w14:paraId="365C584E">
      <w:pPr>
        <w:rPr>
          <w:rFonts w:hint="default" w:ascii="Times New Roman" w:hAnsi="Times New Roman" w:cs="Times New Roman"/>
        </w:rPr>
      </w:pPr>
    </w:p>
    <w:p w14:paraId="2AC07727">
      <w:pPr>
        <w:rPr>
          <w:rFonts w:hint="default" w:ascii="Times New Roman" w:hAnsi="Times New Roman" w:cs="Times New Roman"/>
        </w:rPr>
      </w:pPr>
    </w:p>
    <w:p w14:paraId="7C8B6902">
      <w:pPr>
        <w:rPr>
          <w:rFonts w:hint="default" w:ascii="Times New Roman" w:hAnsi="Times New Roman" w:cs="Times New Roman"/>
        </w:rPr>
      </w:pPr>
    </w:p>
    <w:p w14:paraId="15C9FDCE">
      <w:pPr>
        <w:rPr>
          <w:rFonts w:hint="default" w:ascii="Times New Roman" w:hAnsi="Times New Roman" w:cs="Times New Roman"/>
        </w:rPr>
      </w:pPr>
    </w:p>
    <w:p w14:paraId="70769003">
      <w:pPr>
        <w:rPr>
          <w:rFonts w:hint="default" w:ascii="Times New Roman" w:hAnsi="Times New Roman" w:cs="Times New Roman"/>
        </w:rPr>
      </w:pPr>
    </w:p>
    <w:p w14:paraId="7CEAC7BA">
      <w:pPr>
        <w:rPr>
          <w:rFonts w:hint="default" w:ascii="Times New Roman" w:hAnsi="Times New Roman" w:cs="Times New Roman"/>
        </w:rPr>
      </w:pPr>
    </w:p>
    <w:p w14:paraId="76EE190D">
      <w:pPr>
        <w:rPr>
          <w:rFonts w:hint="default" w:ascii="Times New Roman" w:hAnsi="Times New Roman" w:cs="Times New Roman"/>
        </w:rPr>
      </w:pPr>
    </w:p>
    <w:p w14:paraId="4CDB448A">
      <w:pPr>
        <w:rPr>
          <w:rFonts w:hint="default" w:ascii="Times New Roman" w:hAnsi="Times New Roman" w:cs="Times New Roman"/>
        </w:rPr>
      </w:pPr>
    </w:p>
    <w:p w14:paraId="7B36AA1D">
      <w:pPr>
        <w:rPr>
          <w:rFonts w:hint="default" w:ascii="Times New Roman" w:hAnsi="Times New Roman" w:cs="Times New Roman"/>
        </w:rPr>
      </w:pPr>
    </w:p>
    <w:p w14:paraId="2EB50310">
      <w:pPr>
        <w:rPr>
          <w:rFonts w:hint="default" w:ascii="Times New Roman" w:hAnsi="Times New Roman" w:cs="Times New Roman"/>
        </w:rPr>
      </w:pPr>
    </w:p>
    <w:p w14:paraId="57EFE008">
      <w:pPr>
        <w:rPr>
          <w:rFonts w:hint="default" w:ascii="Times New Roman" w:hAnsi="Times New Roman" w:cs="Times New Roman"/>
        </w:rPr>
      </w:pPr>
    </w:p>
    <w:p w14:paraId="3FFF9088">
      <w:pPr>
        <w:rPr>
          <w:rFonts w:hint="default" w:ascii="Times New Roman" w:hAnsi="Times New Roman" w:cs="Times New Roman"/>
        </w:rPr>
      </w:pPr>
    </w:p>
    <w:p w14:paraId="44740E47">
      <w:pPr>
        <w:rPr>
          <w:rFonts w:hint="default" w:ascii="Times New Roman" w:hAnsi="Times New Roman" w:cs="Times New Roman"/>
        </w:rPr>
      </w:pPr>
    </w:p>
    <w:p w14:paraId="357B54E1">
      <w:pPr>
        <w:rPr>
          <w:rFonts w:hint="default" w:ascii="Times New Roman" w:hAnsi="Times New Roman" w:cs="Times New Roman"/>
        </w:rPr>
      </w:pPr>
    </w:p>
    <w:p w14:paraId="60E2FB58">
      <w:pPr>
        <w:rPr>
          <w:rFonts w:hint="default" w:ascii="Times New Roman" w:hAnsi="Times New Roman" w:cs="Times New Roman"/>
        </w:rPr>
      </w:pPr>
    </w:p>
    <w:p w14:paraId="268DB604">
      <w:pPr>
        <w:rPr>
          <w:rFonts w:hint="default" w:ascii="Times New Roman" w:hAnsi="Times New Roman" w:cs="Times New Roman"/>
        </w:rPr>
      </w:pPr>
    </w:p>
    <w:p w14:paraId="41E2F28D">
      <w:pPr>
        <w:rPr>
          <w:rFonts w:hint="default" w:ascii="Times New Roman" w:hAnsi="Times New Roman" w:cs="Times New Roman"/>
        </w:rPr>
      </w:pPr>
    </w:p>
    <w:p w14:paraId="3DF92B1A">
      <w:pPr>
        <w:rPr>
          <w:rFonts w:hint="default" w:ascii="Times New Roman" w:hAnsi="Times New Roman" w:cs="Times New Roman"/>
        </w:rPr>
      </w:pPr>
    </w:p>
    <w:p w14:paraId="5AEF5F47">
      <w:pPr>
        <w:rPr>
          <w:rFonts w:hint="default" w:ascii="Times New Roman" w:hAnsi="Times New Roman" w:cs="Times New Roman"/>
        </w:rPr>
      </w:pPr>
    </w:p>
    <w:p w14:paraId="3A8EB135">
      <w:pPr>
        <w:widowControl/>
        <w:jc w:val="both"/>
        <w:rPr>
          <w:rFonts w:hint="default" w:ascii="Times New Roman" w:hAnsi="Times New Roman" w:eastAsia="仿宋_GB2312" w:cs="Times New Roman"/>
          <w:color w:val="auto"/>
          <w:sz w:val="32"/>
          <w:szCs w:val="32"/>
          <w:lang w:val="en-US" w:eastAsia="zh-CN"/>
        </w:rPr>
      </w:pP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4.3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FA2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091B7D5">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BDA526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0B860D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15E9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42EB35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B775C43">
      <w:pPr>
        <w:ind w:firstLine="6400" w:firstLineChars="2000"/>
        <w:rPr>
          <w:rFonts w:hint="default" w:ascii="Times New Roman" w:hAnsi="Times New Roman" w:eastAsia="仿宋_GB2312" w:cs="Times New Roman"/>
          <w:sz w:val="32"/>
          <w:szCs w:val="32"/>
        </w:rPr>
      </w:pPr>
    </w:p>
    <w:p w14:paraId="3C0D7D4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BDD621D">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75827A47">
      <w:pPr>
        <w:rPr>
          <w:rFonts w:hint="default" w:ascii="Times New Roman" w:hAnsi="Times New Roman" w:cs="Times New Roman"/>
        </w:rPr>
      </w:pPr>
    </w:p>
    <w:p w14:paraId="2B92F852">
      <w:pPr>
        <w:rPr>
          <w:rFonts w:hint="default" w:ascii="Times New Roman" w:hAnsi="Times New Roman" w:cs="Times New Roman"/>
        </w:rPr>
      </w:pPr>
    </w:p>
    <w:p w14:paraId="08475B59">
      <w:pPr>
        <w:rPr>
          <w:rFonts w:hint="default" w:ascii="Times New Roman" w:hAnsi="Times New Roman" w:cs="Times New Roman"/>
        </w:rPr>
      </w:pPr>
    </w:p>
    <w:p w14:paraId="22CFCDFC">
      <w:pPr>
        <w:pStyle w:val="6"/>
        <w:spacing w:line="360" w:lineRule="auto"/>
        <w:jc w:val="both"/>
        <w:rPr>
          <w:rFonts w:hint="default" w:ascii="Times New Roman" w:hAnsi="Times New Roman" w:eastAsia="仿宋" w:cs="Times New Roman"/>
          <w:b/>
          <w:bCs/>
          <w:color w:val="auto"/>
          <w:sz w:val="28"/>
          <w:szCs w:val="28"/>
          <w:highlight w:val="none"/>
          <w:lang w:val="en-US" w:eastAsia="zh-CN"/>
        </w:rPr>
      </w:pPr>
    </w:p>
    <w:p w14:paraId="11654CB6">
      <w:pPr>
        <w:pStyle w:val="6"/>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012DB092">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p>
    <w:p w14:paraId="2D5A153B">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04F0C986">
      <w:pPr>
        <w:pStyle w:val="6"/>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汇算服务</w:t>
      </w:r>
      <w:r>
        <w:rPr>
          <w:rFonts w:hint="default" w:ascii="Times New Roman" w:hAnsi="Times New Roman" w:eastAsia="仿宋" w:cs="Times New Roman"/>
          <w:b/>
          <w:bCs/>
          <w:color w:val="auto"/>
          <w:sz w:val="28"/>
          <w:szCs w:val="28"/>
          <w:highlight w:val="none"/>
          <w:lang w:val="zh-CN"/>
        </w:rPr>
        <w:t>从业资格证明文件）</w:t>
      </w:r>
    </w:p>
    <w:p w14:paraId="3FA2751E">
      <w:pPr>
        <w:pStyle w:val="6"/>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5C55145">
      <w:pPr>
        <w:pStyle w:val="6"/>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19943796">
      <w:pPr>
        <w:pStyle w:val="6"/>
        <w:spacing w:line="360" w:lineRule="auto"/>
        <w:jc w:val="center"/>
        <w:rPr>
          <w:rFonts w:hint="default" w:ascii="Times New Roman" w:hAnsi="Times New Roman" w:eastAsia="仿宋" w:cs="Times New Roman"/>
          <w:b/>
          <w:bCs/>
          <w:color w:val="auto"/>
          <w:sz w:val="28"/>
          <w:szCs w:val="28"/>
          <w:highlight w:val="none"/>
        </w:rPr>
      </w:pPr>
    </w:p>
    <w:p w14:paraId="4E52068B">
      <w:pPr>
        <w:pStyle w:val="6"/>
        <w:spacing w:line="360" w:lineRule="auto"/>
        <w:jc w:val="center"/>
        <w:rPr>
          <w:rFonts w:hint="default" w:ascii="Times New Roman" w:hAnsi="Times New Roman" w:eastAsia="仿宋" w:cs="Times New Roman"/>
          <w:b/>
          <w:bCs/>
          <w:color w:val="auto"/>
          <w:sz w:val="28"/>
          <w:szCs w:val="28"/>
          <w:highlight w:val="none"/>
        </w:rPr>
      </w:pPr>
    </w:p>
    <w:p w14:paraId="3643D852">
      <w:pPr>
        <w:pStyle w:val="6"/>
        <w:spacing w:line="360" w:lineRule="auto"/>
        <w:jc w:val="center"/>
        <w:rPr>
          <w:rFonts w:hint="default" w:ascii="Times New Roman" w:hAnsi="Times New Roman" w:eastAsia="仿宋" w:cs="Times New Roman"/>
          <w:b/>
          <w:bCs/>
          <w:color w:val="auto"/>
          <w:sz w:val="28"/>
          <w:szCs w:val="28"/>
          <w:highlight w:val="none"/>
        </w:rPr>
      </w:pPr>
    </w:p>
    <w:p w14:paraId="1F88FCD0">
      <w:pPr>
        <w:rPr>
          <w:rFonts w:hint="default" w:ascii="Times New Roman" w:hAnsi="Times New Roman" w:eastAsia="仿宋" w:cs="Times New Roman"/>
          <w:color w:val="auto"/>
          <w:sz w:val="20"/>
          <w:szCs w:val="18"/>
          <w:highlight w:val="none"/>
        </w:rPr>
      </w:pPr>
    </w:p>
    <w:p w14:paraId="5975CB2A">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5.2所得税汇算服务方案</w:t>
      </w:r>
    </w:p>
    <w:p w14:paraId="56253435">
      <w:pPr>
        <w:pStyle w:val="6"/>
        <w:spacing w:line="360" w:lineRule="auto"/>
        <w:jc w:val="center"/>
        <w:rPr>
          <w:rFonts w:hint="default" w:ascii="Times New Roman" w:hAnsi="Times New Roman" w:eastAsia="仿宋" w:cs="Times New Roman"/>
          <w:b/>
          <w:bCs/>
          <w:color w:val="auto"/>
          <w:sz w:val="28"/>
          <w:szCs w:val="28"/>
          <w:highlight w:val="none"/>
        </w:rPr>
      </w:pPr>
    </w:p>
    <w:p w14:paraId="69305B96">
      <w:pPr>
        <w:pStyle w:val="6"/>
        <w:spacing w:line="360" w:lineRule="auto"/>
        <w:jc w:val="both"/>
        <w:rPr>
          <w:rFonts w:hint="default" w:ascii="Times New Roman" w:hAnsi="Times New Roman" w:eastAsia="仿宋" w:cs="Times New Roman"/>
          <w:b/>
          <w:bCs/>
          <w:color w:val="auto"/>
          <w:sz w:val="28"/>
          <w:szCs w:val="28"/>
          <w:highlight w:val="none"/>
        </w:rPr>
      </w:pPr>
    </w:p>
    <w:p w14:paraId="0D2A0D55">
      <w:pPr>
        <w:pStyle w:val="6"/>
        <w:spacing w:line="360" w:lineRule="auto"/>
        <w:jc w:val="both"/>
        <w:rPr>
          <w:rFonts w:hint="default" w:ascii="Times New Roman" w:hAnsi="Times New Roman" w:eastAsia="仿宋" w:cs="Times New Roman"/>
          <w:b/>
          <w:bCs/>
          <w:color w:val="auto"/>
          <w:sz w:val="28"/>
          <w:szCs w:val="28"/>
          <w:highlight w:val="none"/>
        </w:rPr>
      </w:pPr>
    </w:p>
    <w:p w14:paraId="5F0A48E6">
      <w:pPr>
        <w:pStyle w:val="6"/>
        <w:spacing w:line="360" w:lineRule="auto"/>
        <w:jc w:val="both"/>
        <w:rPr>
          <w:rFonts w:hint="default" w:ascii="Times New Roman" w:hAnsi="Times New Roman" w:eastAsia="仿宋" w:cs="Times New Roman"/>
          <w:b/>
          <w:bCs/>
          <w:color w:val="auto"/>
          <w:sz w:val="28"/>
          <w:szCs w:val="28"/>
          <w:highlight w:val="none"/>
        </w:rPr>
      </w:pPr>
    </w:p>
    <w:p w14:paraId="49311E66">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5.3所得税汇算业绩证明材料</w:t>
      </w:r>
    </w:p>
    <w:p w14:paraId="7F1AC204">
      <w:pPr>
        <w:pStyle w:val="6"/>
        <w:spacing w:line="360" w:lineRule="auto"/>
        <w:jc w:val="center"/>
        <w:rPr>
          <w:rFonts w:hint="default" w:ascii="Times New Roman" w:hAnsi="Times New Roman" w:eastAsia="仿宋" w:cs="Times New Roman"/>
          <w:b/>
          <w:bCs/>
          <w:color w:val="auto"/>
          <w:sz w:val="28"/>
          <w:szCs w:val="28"/>
          <w:highlight w:val="none"/>
          <w:lang w:val="zh-CN"/>
        </w:rPr>
      </w:pPr>
    </w:p>
    <w:p w14:paraId="4801EEFC">
      <w:pPr>
        <w:pStyle w:val="6"/>
        <w:spacing w:line="360" w:lineRule="auto"/>
        <w:jc w:val="center"/>
        <w:rPr>
          <w:rFonts w:hint="default" w:ascii="Times New Roman" w:hAnsi="Times New Roman" w:eastAsia="仿宋" w:cs="Times New Roman"/>
          <w:b/>
          <w:bCs/>
          <w:color w:val="auto"/>
          <w:sz w:val="28"/>
          <w:szCs w:val="28"/>
          <w:highlight w:val="none"/>
          <w:lang w:val="zh-CN"/>
        </w:rPr>
      </w:pPr>
    </w:p>
    <w:p w14:paraId="2A050999">
      <w:pPr>
        <w:pStyle w:val="6"/>
        <w:spacing w:line="360" w:lineRule="auto"/>
        <w:jc w:val="center"/>
        <w:rPr>
          <w:rFonts w:hint="default" w:ascii="Times New Roman" w:hAnsi="Times New Roman" w:eastAsia="仿宋" w:cs="Times New Roman"/>
          <w:b/>
          <w:bCs/>
          <w:color w:val="auto"/>
          <w:sz w:val="28"/>
          <w:szCs w:val="28"/>
          <w:highlight w:val="none"/>
          <w:lang w:val="zh-CN"/>
        </w:rPr>
      </w:pPr>
    </w:p>
    <w:p w14:paraId="545428EA">
      <w:pPr>
        <w:pStyle w:val="6"/>
        <w:spacing w:line="360" w:lineRule="auto"/>
        <w:jc w:val="center"/>
        <w:rPr>
          <w:rFonts w:hint="default" w:ascii="Times New Roman" w:hAnsi="Times New Roman" w:eastAsia="仿宋" w:cs="Times New Roman"/>
          <w:b/>
          <w:bCs/>
          <w:color w:val="auto"/>
          <w:sz w:val="28"/>
          <w:szCs w:val="28"/>
          <w:highlight w:val="none"/>
          <w:lang w:val="zh-CN"/>
        </w:rPr>
      </w:pPr>
    </w:p>
    <w:p w14:paraId="37FEE5F6">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p>
    <w:p w14:paraId="306D9F1B">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p>
    <w:p w14:paraId="5BA00D9B">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p>
    <w:p w14:paraId="6B9F36A1">
      <w:pPr>
        <w:pStyle w:val="6"/>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5FC760ED">
      <w:pPr>
        <w:pStyle w:val="6"/>
        <w:spacing w:line="360" w:lineRule="auto"/>
        <w:jc w:val="center"/>
        <w:rPr>
          <w:rFonts w:hint="default" w:ascii="Times New Roman" w:hAnsi="Times New Roman" w:eastAsia="仿宋" w:cs="Times New Roman"/>
          <w:b/>
          <w:bCs/>
          <w:color w:val="auto"/>
          <w:sz w:val="28"/>
          <w:szCs w:val="28"/>
          <w:highlight w:val="none"/>
        </w:rPr>
      </w:pPr>
    </w:p>
    <w:p w14:paraId="6FCF5EFB">
      <w:pPr>
        <w:pStyle w:val="6"/>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403A11BA">
      <w:pPr>
        <w:rPr>
          <w:rFonts w:hint="default" w:ascii="Times New Roman" w:hAnsi="Times New Roman" w:eastAsia="仿宋" w:cs="Times New Roman"/>
          <w:color w:val="auto"/>
          <w:sz w:val="20"/>
          <w:szCs w:val="18"/>
          <w:highlight w:val="none"/>
        </w:rPr>
      </w:pPr>
    </w:p>
    <w:p w14:paraId="23506C36">
      <w:pPr>
        <w:rPr>
          <w:rFonts w:hint="default" w:ascii="Times New Roman" w:hAnsi="Times New Roman" w:eastAsia="仿宋" w:cs="Times New Roman"/>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0FCA05E3">
      <w:pPr>
        <w:rPr>
          <w:rFonts w:hint="default" w:ascii="Times New Roman" w:hAnsi="Times New Roman" w:cs="Times New Roman"/>
        </w:rPr>
      </w:pPr>
    </w:p>
    <w:p w14:paraId="0E5F852E">
      <w:pPr>
        <w:rPr>
          <w:rFonts w:hint="default" w:ascii="Times New Roman" w:hAnsi="Times New Roman" w:cs="Times New Roman"/>
        </w:rPr>
      </w:pPr>
    </w:p>
    <w:p w14:paraId="24AB19CC">
      <w:pPr>
        <w:rPr>
          <w:rFonts w:hint="default" w:ascii="Times New Roman" w:hAnsi="Times New Roman" w:cs="Times New Roman"/>
        </w:rPr>
      </w:pPr>
    </w:p>
    <w:p w14:paraId="3B24F780">
      <w:pPr>
        <w:rPr>
          <w:rFonts w:hint="default" w:ascii="Times New Roman" w:hAnsi="Times New Roman" w:cs="Times New Roman"/>
        </w:rPr>
      </w:pPr>
    </w:p>
    <w:p w14:paraId="45253C52">
      <w:pPr>
        <w:rPr>
          <w:rFonts w:hint="default" w:ascii="Times New Roman" w:hAnsi="Times New Roman" w:cs="Times New Roman"/>
        </w:rPr>
      </w:pPr>
    </w:p>
    <w:p w14:paraId="1C50C880">
      <w:pPr>
        <w:rPr>
          <w:rFonts w:hint="default" w:ascii="Times New Roman" w:hAnsi="Times New Roman" w:cs="Times New Roman"/>
        </w:rPr>
      </w:pPr>
    </w:p>
    <w:p w14:paraId="1A012DCE">
      <w:pPr>
        <w:rPr>
          <w:rFonts w:hint="default" w:ascii="Times New Roman" w:hAnsi="Times New Roman" w:cs="Times New Roman"/>
        </w:rPr>
      </w:pPr>
    </w:p>
    <w:p w14:paraId="2CE0D7BD">
      <w:pPr>
        <w:rPr>
          <w:rFonts w:hint="default" w:ascii="Times New Roman" w:hAnsi="Times New Roman" w:cs="Times New Roman"/>
        </w:rPr>
      </w:pPr>
    </w:p>
    <w:p w14:paraId="0D6CB922">
      <w:pPr>
        <w:rPr>
          <w:rFonts w:hint="default" w:ascii="Times New Roman" w:hAnsi="Times New Roman" w:cs="Times New Roman"/>
        </w:rPr>
      </w:pPr>
    </w:p>
    <w:p w14:paraId="6260D52E">
      <w:pPr>
        <w:rPr>
          <w:rFonts w:hint="default" w:ascii="Times New Roman" w:hAnsi="Times New Roman" w:cs="Times New Roman"/>
        </w:rPr>
      </w:pPr>
    </w:p>
    <w:p w14:paraId="7B023FEE">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2D8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F2D8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7"/>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6ED6B3D1"/>
    <w:multiLevelType w:val="singleLevel"/>
    <w:tmpl w:val="6ED6B3D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269B4"/>
    <w:rsid w:val="05E72E55"/>
    <w:rsid w:val="06B16793"/>
    <w:rsid w:val="080C248D"/>
    <w:rsid w:val="0D43133B"/>
    <w:rsid w:val="0D506683"/>
    <w:rsid w:val="0E303A8E"/>
    <w:rsid w:val="13A0335B"/>
    <w:rsid w:val="183C2114"/>
    <w:rsid w:val="1F9269B4"/>
    <w:rsid w:val="1FD63311"/>
    <w:rsid w:val="1FFC379C"/>
    <w:rsid w:val="22C96E73"/>
    <w:rsid w:val="2BCC02BB"/>
    <w:rsid w:val="2C780A82"/>
    <w:rsid w:val="2D3379EF"/>
    <w:rsid w:val="341650C4"/>
    <w:rsid w:val="35270E94"/>
    <w:rsid w:val="386817BB"/>
    <w:rsid w:val="398C2219"/>
    <w:rsid w:val="3A2342BC"/>
    <w:rsid w:val="40827165"/>
    <w:rsid w:val="4137148F"/>
    <w:rsid w:val="429C3CCA"/>
    <w:rsid w:val="4540464A"/>
    <w:rsid w:val="49374E38"/>
    <w:rsid w:val="4C0A2439"/>
    <w:rsid w:val="4D143390"/>
    <w:rsid w:val="4E147B16"/>
    <w:rsid w:val="568B6873"/>
    <w:rsid w:val="5ACB1E90"/>
    <w:rsid w:val="61317E5F"/>
    <w:rsid w:val="65901886"/>
    <w:rsid w:val="68416F3C"/>
    <w:rsid w:val="6A0807AA"/>
    <w:rsid w:val="6C3D6E92"/>
    <w:rsid w:val="6DFB21AE"/>
    <w:rsid w:val="708D3518"/>
    <w:rsid w:val="725C364B"/>
    <w:rsid w:val="746B0918"/>
    <w:rsid w:val="75395304"/>
    <w:rsid w:val="75487CF0"/>
    <w:rsid w:val="7B0A6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 w:type="paragraph" w:styleId="4">
    <w:name w:val="Body Text Indent"/>
    <w:basedOn w:val="1"/>
    <w:next w:val="5"/>
    <w:qFormat/>
    <w:uiPriority w:val="0"/>
    <w:pPr>
      <w:adjustRightInd w:val="0"/>
      <w:spacing w:after="120" w:line="360" w:lineRule="atLeast"/>
      <w:ind w:left="420" w:leftChars="200"/>
      <w:jc w:val="left"/>
      <w:textAlignment w:val="baseline"/>
    </w:pPr>
    <w:rPr>
      <w:sz w:val="24"/>
    </w:rPr>
  </w:style>
  <w:style w:type="paragraph" w:styleId="5">
    <w:name w:val="envelope return"/>
    <w:basedOn w:val="1"/>
    <w:unhideWhenUsed/>
    <w:qFormat/>
    <w:uiPriority w:val="99"/>
    <w:pPr>
      <w:snapToGrid w:val="0"/>
    </w:pPr>
    <w:rPr>
      <w:rFonts w:ascii="Arial" w:hAnsi="Arial"/>
    </w:rPr>
  </w:style>
  <w:style w:type="paragraph" w:styleId="6">
    <w:name w:val="Plain Text"/>
    <w:basedOn w:val="1"/>
    <w:qFormat/>
    <w:uiPriority w:val="0"/>
    <w:rPr>
      <w:sz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List"/>
    <w:basedOn w:val="1"/>
    <w:qFormat/>
    <w:uiPriority w:val="0"/>
    <w:pPr>
      <w:ind w:left="420" w:hanging="420"/>
    </w:pPr>
    <w:rPr>
      <w:szCs w:val="20"/>
    </w:rPr>
  </w:style>
  <w:style w:type="paragraph" w:styleId="9">
    <w:name w:val="Body Text First Indent"/>
    <w:basedOn w:val="3"/>
    <w:next w:val="10"/>
    <w:qFormat/>
    <w:uiPriority w:val="0"/>
    <w:pPr>
      <w:ind w:firstLine="420" w:firstLineChars="100"/>
    </w:pPr>
    <w:rPr>
      <w:rFonts w:ascii="宋体"/>
      <w:kern w:val="0"/>
      <w:sz w:val="34"/>
    </w:rPr>
  </w:style>
  <w:style w:type="paragraph" w:styleId="10">
    <w:name w:val="Body Text First Indent 2"/>
    <w:basedOn w:val="4"/>
    <w:next w:val="8"/>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style4"/>
    <w:basedOn w:val="1"/>
    <w:next w:val="15"/>
    <w:autoRedefine/>
    <w:qFormat/>
    <w:uiPriority w:val="0"/>
    <w:pPr>
      <w:widowControl/>
      <w:spacing w:before="280" w:after="280"/>
    </w:pPr>
    <w:rPr>
      <w:rFonts w:ascii="宋体"/>
      <w:sz w:val="18"/>
    </w:rPr>
  </w:style>
  <w:style w:type="paragraph" w:customStyle="1" w:styleId="1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6">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7">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2957</Words>
  <Characters>3157</Characters>
  <Lines>0</Lines>
  <Paragraphs>0</Paragraphs>
  <TotalTime>0</TotalTime>
  <ScaleCrop>false</ScaleCrop>
  <LinksUpToDate>false</LinksUpToDate>
  <CharactersWithSpaces>3208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2024-11-29T03:19:00Z</dcterms:created>
  <dc:creator>Administrator</dc:creator>
  <cp:lastModifiedBy>萌萌噠</cp:lastModifiedBy>
  <cp:lastPrinted>2024-12-19T02:24:00Z</cp:lastPrinted>
  <dcterms:modified xsi:type="dcterms:W3CDTF">2024-12-24T09:20:33Z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F3089170019A4DED98AAB93D58758460_13</vt:lpwstr>
  </property>
</Properties>
</file>