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pPr>
        <w:shd w:val="clear" w:color="auto" w:fill="auto"/>
        <w:spacing w:line="560" w:lineRule="exact"/>
        <w:jc w:val="center"/>
        <w:rPr>
          <w:rFonts w:ascii="仿宋_GB2312" w:hAnsi="仿宋" w:eastAsia="仿宋_GB2312" w:cs="仿宋"/>
          <w:b/>
          <w:sz w:val="32"/>
          <w:szCs w:val="32"/>
        </w:rPr>
      </w:pPr>
    </w:p>
    <w:tbl>
      <w:tblPr>
        <w:tblStyle w:val="16"/>
        <w:tblW w:w="8683" w:type="dxa"/>
        <w:tblInd w:w="0" w:type="dxa"/>
        <w:tblLayout w:type="fixed"/>
        <w:tblCellMar>
          <w:top w:w="15" w:type="dxa"/>
          <w:left w:w="15" w:type="dxa"/>
          <w:bottom w:w="15" w:type="dxa"/>
          <w:right w:w="15" w:type="dxa"/>
        </w:tblCellMar>
      </w:tblPr>
      <w:tblGrid>
        <w:gridCol w:w="3134"/>
        <w:gridCol w:w="5549"/>
      </w:tblGrid>
      <w:tr>
        <w:tblPrEx>
          <w:tblLayout w:type="fixed"/>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color w:val="000000"/>
                <w:sz w:val="24"/>
                <w:szCs w:val="24"/>
                <w:lang w:val="en-US" w:eastAsia="zh-CN"/>
              </w:rPr>
            </w:pPr>
            <w:r>
              <w:rPr>
                <w:rFonts w:hint="default" w:ascii="Times New Roman" w:hAnsi="Times New Roman" w:eastAsia="仿宋_GB2312" w:cs="Times New Roman"/>
                <w:sz w:val="32"/>
                <w:szCs w:val="32"/>
              </w:rPr>
              <w:t>许</w:t>
            </w:r>
            <w:r>
              <w:rPr>
                <w:rFonts w:hint="default" w:ascii="Times New Roman" w:hAnsi="Times New Roman" w:eastAsia="仿宋_GB2312" w:cs="Times New Roman"/>
                <w:sz w:val="32"/>
                <w:szCs w:val="32"/>
                <w:lang w:val="en-US" w:eastAsia="zh-CN"/>
              </w:rPr>
              <w:t>昌市中心城区供热基础设施建设工程</w:t>
            </w:r>
            <w:r>
              <w:rPr>
                <w:rFonts w:hint="eastAsia" w:ascii="仿宋_GB2312" w:hAnsi="仿宋_GB2312" w:eastAsia="仿宋_GB2312" w:cs="仿宋_GB2312"/>
                <w:sz w:val="32"/>
                <w:szCs w:val="32"/>
                <w:lang w:val="en-US" w:eastAsia="zh-CN"/>
              </w:rPr>
              <w:t>监理单位招标代理服务</w:t>
            </w:r>
          </w:p>
        </w:tc>
      </w:tr>
      <w:tr>
        <w:tblPrEx>
          <w:tblLayout w:type="fixed"/>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tblPrEx>
          <w:tblLayout w:type="fixed"/>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tblPrEx>
          <w:tblLayout w:type="fixed"/>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tblPrEx>
          <w:tblLayout w:type="fixed"/>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tblPrEx>
          <w:tblLayout w:type="fixed"/>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val="en-US" w:bidi="ar"/>
              </w:rPr>
            </w:pPr>
            <w:r>
              <w:rPr>
                <w:rFonts w:hint="eastAsia" w:ascii="仿宋_GB2312" w:hAnsi="仿宋_GB2312" w:eastAsia="仿宋_GB2312" w:cs="仿宋_GB2312"/>
                <w:sz w:val="32"/>
                <w:szCs w:val="32"/>
                <w:highlight w:val="none"/>
                <w:lang w:val="en-US" w:eastAsia="zh-CN"/>
              </w:rPr>
              <w:t>下浮率**%</w:t>
            </w:r>
          </w:p>
        </w:tc>
      </w:tr>
    </w:tbl>
    <w:p>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pPr>
        <w:pStyle w:val="8"/>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pPr>
        <w:rPr>
          <w:rFonts w:hint="eastAsia" w:ascii="仿宋_GB2312" w:hAnsi="仿宋_GB2312" w:eastAsia="仿宋_GB2312" w:cs="仿宋_GB2312"/>
          <w:sz w:val="32"/>
          <w:szCs w:val="32"/>
          <w:highlight w:val="none"/>
          <w:lang w:val="en-US" w:eastAsia="zh-CN"/>
        </w:rPr>
      </w:pPr>
    </w:p>
    <w:p>
      <w:pPr>
        <w:rPr>
          <w:rFonts w:hint="eastAsia" w:ascii="仿宋_GB2312" w:hAnsi="仿宋_GB2312" w:eastAsia="仿宋_GB2312" w:cs="仿宋_GB2312"/>
          <w:sz w:val="32"/>
          <w:szCs w:val="32"/>
          <w:highlight w:val="none"/>
          <w:lang w:val="en-US" w:eastAsia="zh-CN"/>
        </w:rPr>
      </w:pPr>
    </w:p>
    <w:p>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pPr>
        <w:pStyle w:val="9"/>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6"/>
        <w:tblW w:w="96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913" w:type="dxa"/>
            <w:vAlign w:val="center"/>
          </w:tcPr>
          <w:p>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30 </w:t>
            </w:r>
            <w:r>
              <w:rPr>
                <w:rFonts w:hint="eastAsia" w:ascii="仿宋_GB2312" w:hAnsi="仿宋_GB2312" w:eastAsia="仿宋_GB2312" w:cs="仿宋_GB2312"/>
                <w:sz w:val="32"/>
                <w:szCs w:val="32"/>
                <w:lang w:val="zh-CN"/>
              </w:rPr>
              <w:t>分</w:t>
            </w:r>
          </w:p>
          <w:p>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p>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 </w:t>
            </w:r>
            <w:r>
              <w:rPr>
                <w:rFonts w:hint="eastAsia" w:ascii="仿宋_GB2312" w:hAnsi="仿宋_GB2312" w:eastAsia="仿宋_GB2312" w:cs="仿宋_GB2312"/>
                <w:sz w:val="32"/>
                <w:szCs w:val="32"/>
                <w:lang w:val="zh-CN" w:eastAsia="zh-CN"/>
              </w:rPr>
              <w:t>分</w:t>
            </w:r>
          </w:p>
          <w:p>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管理机构： 20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pPr>
              <w:widowControl/>
              <w:spacing w:line="440" w:lineRule="exact"/>
              <w:jc w:val="left"/>
              <w:textAlignment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1.收费超过</w:t>
            </w:r>
            <w:r>
              <w:rPr>
                <w:rFonts w:hint="eastAsia" w:ascii="仿宋_GB2312" w:hAnsi="仿宋_GB2312" w:eastAsia="仿宋_GB2312" w:cs="仿宋_GB2312"/>
                <w:sz w:val="32"/>
                <w:szCs w:val="32"/>
                <w:lang w:val="en-US" w:eastAsia="zh-CN"/>
              </w:rPr>
              <w:t>控制价的</w:t>
            </w:r>
            <w:r>
              <w:rPr>
                <w:rFonts w:hint="eastAsia" w:ascii="仿宋_GB2312" w:hAnsi="仿宋_GB2312" w:eastAsia="仿宋_GB2312" w:cs="仿宋_GB2312"/>
                <w:sz w:val="32"/>
                <w:szCs w:val="32"/>
                <w:lang w:val="zh-CN"/>
              </w:rPr>
              <w:t>为无效报价；</w:t>
            </w:r>
          </w:p>
          <w:p>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评标基准价：</w:t>
            </w:r>
            <w:r>
              <w:rPr>
                <w:rFonts w:hint="default" w:ascii="Times New Roman" w:hAnsi="Times New Roman" w:eastAsia="仿宋_GB2312" w:cs="Times New Roman"/>
                <w:sz w:val="32"/>
                <w:szCs w:val="32"/>
                <w:lang w:val="en-US" w:eastAsia="zh-CN"/>
              </w:rPr>
              <w:t>取</w:t>
            </w:r>
            <w:r>
              <w:rPr>
                <w:rFonts w:hint="default" w:ascii="Times New Roman" w:hAnsi="Times New Roman" w:eastAsia="仿宋_GB2312" w:cs="Times New Roman"/>
                <w:sz w:val="32"/>
                <w:szCs w:val="32"/>
                <w:lang w:val="zh-CN"/>
              </w:rPr>
              <w:t>满足招标文件要求的</w:t>
            </w:r>
            <w:r>
              <w:rPr>
                <w:rFonts w:hint="default" w:ascii="Times New Roman" w:hAnsi="Times New Roman" w:eastAsia="仿宋_GB2312" w:cs="Times New Roman"/>
                <w:sz w:val="32"/>
                <w:szCs w:val="32"/>
                <w:lang w:val="en-US" w:eastAsia="zh-CN"/>
              </w:rPr>
              <w:t>所</w:t>
            </w:r>
            <w:r>
              <w:rPr>
                <w:rFonts w:hint="default" w:ascii="Times New Roman" w:hAnsi="Times New Roman" w:eastAsia="仿宋_GB2312" w:cs="Times New Roman"/>
                <w:sz w:val="32"/>
                <w:szCs w:val="32"/>
                <w:lang w:val="zh-CN"/>
              </w:rPr>
              <w:t>有</w:t>
            </w:r>
            <w:r>
              <w:rPr>
                <w:rFonts w:hint="default" w:ascii="Times New Roman" w:hAnsi="Times New Roman" w:eastAsia="仿宋_GB2312" w:cs="Times New Roman"/>
                <w:sz w:val="32"/>
                <w:szCs w:val="32"/>
                <w:lang w:val="en-US" w:eastAsia="zh-CN"/>
              </w:rPr>
              <w:t>有</w:t>
            </w:r>
            <w:r>
              <w:rPr>
                <w:rFonts w:hint="default" w:ascii="Times New Roman" w:hAnsi="Times New Roman" w:eastAsia="仿宋_GB2312" w:cs="Times New Roman"/>
                <w:sz w:val="32"/>
                <w:szCs w:val="32"/>
                <w:lang w:val="zh-CN"/>
              </w:rPr>
              <w:t>效投标报价的</w:t>
            </w:r>
            <w:r>
              <w:rPr>
                <w:rFonts w:hint="default" w:ascii="Times New Roman" w:hAnsi="Times New Roman" w:eastAsia="仿宋_GB2312" w:cs="Times New Roman"/>
                <w:sz w:val="32"/>
                <w:szCs w:val="32"/>
                <w:lang w:val="en-US" w:eastAsia="zh-CN"/>
              </w:rPr>
              <w:t>平均值为评标基准价</w:t>
            </w:r>
            <w:r>
              <w:rPr>
                <w:rFonts w:hint="eastAsia" w:eastAsia="仿宋_GB2312" w:cs="Times New Roman"/>
                <w:sz w:val="32"/>
                <w:szCs w:val="32"/>
                <w:lang w:val="en-US" w:eastAsia="zh-CN"/>
              </w:rPr>
              <w:t>。</w:t>
            </w:r>
          </w:p>
          <w:p>
            <w:pPr>
              <w:widowControl/>
              <w:adjustRightInd w:val="0"/>
              <w:snapToGrid w:val="0"/>
              <w:spacing w:line="276" w:lineRule="auto"/>
              <w:jc w:val="left"/>
              <w:rPr>
                <w:rFonts w:hint="eastAsia" w:ascii="仿宋_GB2312" w:hAnsi="仿宋_GB2312" w:eastAsia="仿宋_GB2312" w:cs="仿宋_GB2312"/>
                <w:sz w:val="32"/>
                <w:szCs w:val="32"/>
              </w:rPr>
            </w:pPr>
            <w:r>
              <w:rPr>
                <w:rFonts w:hint="eastAsia" w:eastAsiaTheme="minorEastAsia"/>
                <w:position w:val="-26"/>
                <w:lang w:eastAsia="zh-CN"/>
              </w:rPr>
              <w:object>
                <v:shape id="_x0000_i1025" o:spt="75" type="#_x0000_t75" style="height:36pt;width:229.95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6786" w:type="dxa"/>
            <w:tcMar>
              <w:top w:w="0" w:type="dxa"/>
              <w:left w:w="0" w:type="dxa"/>
              <w:bottom w:w="0" w:type="dxa"/>
              <w:right w:w="0" w:type="dxa"/>
            </w:tcMar>
            <w:vAlign w:val="center"/>
          </w:tcPr>
          <w:p>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1.阐述招标代理各阶段的工作内容、工作重点、工作方法和工作流程（0-10分）</w:t>
            </w:r>
          </w:p>
          <w:p>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2.阐述招投标过程中的风险防控及相应预案（0-10分）</w:t>
            </w:r>
          </w:p>
          <w:p>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3.保密措施及档案管理制度（0-5分）</w:t>
            </w:r>
          </w:p>
          <w:p>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4.服务承诺（0-5分）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pPr>
              <w:adjustRightInd w:val="0"/>
              <w:snapToGrid w:val="0"/>
              <w:spacing w:line="276"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近3年承接过工程类招标代理服务的，每项得5分，本项最高得20分。</w:t>
            </w:r>
            <w:r>
              <w:rPr>
                <w:rFonts w:hint="default" w:ascii="Times New Roman" w:hAnsi="Times New Roman" w:eastAsia="仿宋_GB2312" w:cs="Times New Roman"/>
                <w:sz w:val="32"/>
                <w:szCs w:val="32"/>
                <w:lang w:val="en-US" w:eastAsia="zh-CN"/>
              </w:rPr>
              <w:t>（需提供网上中标结果公示、</w:t>
            </w:r>
            <w:r>
              <w:rPr>
                <w:rFonts w:hint="eastAsia" w:ascii="Times New Roman" w:hAnsi="Times New Roman" w:eastAsia="仿宋_GB2312" w:cs="Times New Roman"/>
                <w:sz w:val="32"/>
                <w:szCs w:val="32"/>
                <w:lang w:val="en-US" w:eastAsia="zh-CN"/>
              </w:rPr>
              <w:t>招标代理合同</w:t>
            </w:r>
            <w:r>
              <w:rPr>
                <w:rFonts w:hint="default" w:ascii="Times New Roman" w:hAnsi="Times New Roman" w:eastAsia="仿宋_GB2312" w:cs="Times New Roman"/>
                <w:sz w:val="32"/>
                <w:szCs w:val="32"/>
                <w:lang w:val="en-US" w:eastAsia="zh-CN"/>
              </w:rPr>
              <w:t>，申请文件中附复印件并加盖公章）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管理机构</w:t>
            </w:r>
          </w:p>
          <w:p>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pPr>
              <w:pageBreakBefore w:val="0"/>
              <w:widowControl/>
              <w:kinsoku/>
              <w:wordWrap/>
              <w:overflowPunct/>
              <w:topLinePunct w:val="0"/>
              <w:bidi w:val="0"/>
              <w:adjustRightInd w:val="0"/>
              <w:snapToGrid w:val="0"/>
              <w:spacing w:line="540" w:lineRule="exact"/>
              <w:ind w:left="0" w:leftChars="0" w:right="0" w:rightChars="0"/>
              <w:jc w:val="both"/>
              <w:rPr>
                <w:rFonts w:hint="eastAsia"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val="en-US" w:eastAsia="zh-CN"/>
              </w:rPr>
              <w:t>组人员</w:t>
            </w:r>
            <w:r>
              <w:rPr>
                <w:rFonts w:hint="default" w:ascii="Times New Roman" w:hAnsi="Times New Roman" w:eastAsia="仿宋_GB2312" w:cs="Times New Roman"/>
                <w:sz w:val="32"/>
                <w:szCs w:val="32"/>
                <w:lang w:val="zh-CN"/>
              </w:rPr>
              <w:t>具有</w:t>
            </w:r>
            <w:r>
              <w:rPr>
                <w:rFonts w:hint="eastAsia" w:eastAsia="仿宋_GB2312" w:cs="Times New Roman"/>
                <w:sz w:val="32"/>
                <w:szCs w:val="32"/>
                <w:lang w:val="en-US" w:eastAsia="zh-CN"/>
              </w:rPr>
              <w:t>工程、经济相关</w:t>
            </w:r>
            <w:r>
              <w:rPr>
                <w:rFonts w:hint="default" w:ascii="Times New Roman" w:hAnsi="Times New Roman" w:eastAsia="仿宋_GB2312" w:cs="Times New Roman"/>
                <w:sz w:val="32"/>
                <w:szCs w:val="32"/>
                <w:lang w:val="zh-CN"/>
              </w:rPr>
              <w:t>中级</w:t>
            </w:r>
            <w:r>
              <w:rPr>
                <w:rFonts w:hint="eastAsia" w:eastAsia="仿宋_GB2312" w:cs="Times New Roman"/>
                <w:sz w:val="32"/>
                <w:szCs w:val="32"/>
                <w:lang w:val="zh-CN"/>
              </w:rPr>
              <w:t>（</w:t>
            </w:r>
            <w:r>
              <w:rPr>
                <w:rFonts w:hint="eastAsia" w:eastAsia="仿宋_GB2312" w:cs="Times New Roman"/>
                <w:sz w:val="32"/>
                <w:szCs w:val="32"/>
                <w:lang w:val="en-US" w:eastAsia="zh-CN"/>
              </w:rPr>
              <w:t>含</w:t>
            </w:r>
            <w:r>
              <w:rPr>
                <w:rFonts w:hint="eastAsia" w:eastAsia="仿宋_GB2312" w:cs="Times New Roman"/>
                <w:sz w:val="32"/>
                <w:szCs w:val="32"/>
                <w:lang w:val="zh-CN"/>
              </w:rPr>
              <w:t>）</w:t>
            </w:r>
            <w:r>
              <w:rPr>
                <w:rFonts w:hint="eastAsia" w:eastAsia="仿宋_GB2312" w:cs="Times New Roman"/>
                <w:sz w:val="32"/>
                <w:szCs w:val="32"/>
                <w:lang w:val="en-US" w:eastAsia="zh-CN"/>
              </w:rPr>
              <w:t>以上</w:t>
            </w:r>
            <w:r>
              <w:rPr>
                <w:rFonts w:hint="default" w:ascii="Times New Roman" w:hAnsi="Times New Roman" w:eastAsia="仿宋_GB2312" w:cs="Times New Roman"/>
                <w:sz w:val="32"/>
                <w:szCs w:val="32"/>
                <w:lang w:val="zh-CN"/>
              </w:rPr>
              <w:t>职称得</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zh-CN"/>
              </w:rPr>
              <w:t>分，</w:t>
            </w:r>
            <w:r>
              <w:rPr>
                <w:rFonts w:hint="eastAsia" w:ascii="Times New Roman" w:hAnsi="Times New Roman" w:eastAsia="仿宋_GB2312" w:cs="Times New Roman"/>
                <w:sz w:val="32"/>
                <w:szCs w:val="32"/>
                <w:lang w:val="en-US" w:eastAsia="zh-CN"/>
              </w:rPr>
              <w:t>本项最高得20分。</w:t>
            </w:r>
          </w:p>
          <w:p>
            <w:pPr>
              <w:pStyle w:val="2"/>
              <w:ind w:left="0" w:leftChars="0" w:firstLine="0" w:firstLineChars="0"/>
              <w:jc w:val="left"/>
              <w:rPr>
                <w:rFonts w:hint="eastAsia" w:ascii="仿宋_GB2312" w:hAnsi="仿宋_GB2312" w:eastAsia="仿宋_GB2312" w:cs="仿宋_GB2312"/>
                <w:sz w:val="32"/>
                <w:szCs w:val="32"/>
                <w:lang w:val="en-US" w:eastAsia="zh-CN"/>
              </w:rPr>
            </w:pPr>
            <w:r>
              <w:rPr>
                <w:rFonts w:hint="eastAsia" w:eastAsia="仿宋_GB2312" w:cs="Times New Roman"/>
                <w:sz w:val="32"/>
                <w:szCs w:val="32"/>
                <w:lang w:val="en-US" w:eastAsia="zh-CN"/>
              </w:rPr>
              <w:t>（需提劳动合同等证明材料及证书复印件）</w:t>
            </w: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pPr>
        <w:pStyle w:val="2"/>
        <w:rPr>
          <w:rFonts w:hint="eastAsia" w:ascii="仿宋" w:hAnsi="仿宋" w:eastAsia="仿宋" w:cs="仿宋"/>
          <w:sz w:val="32"/>
          <w:szCs w:val="32"/>
          <w:highlight w:val="none"/>
          <w:lang w:val="en-US" w:eastAsia="zh-CN"/>
        </w:rPr>
      </w:pPr>
    </w:p>
    <w:p>
      <w:pPr>
        <w:pStyle w:val="4"/>
        <w:rPr>
          <w:rFonts w:hint="eastAsia" w:ascii="仿宋" w:hAnsi="仿宋" w:eastAsia="仿宋" w:cs="仿宋"/>
          <w:sz w:val="32"/>
          <w:szCs w:val="32"/>
          <w:highlight w:val="none"/>
          <w:lang w:val="en-US" w:eastAsia="zh-CN"/>
        </w:rPr>
      </w:pPr>
    </w:p>
    <w:p>
      <w:pPr>
        <w:pStyle w:val="4"/>
        <w:rPr>
          <w:rFonts w:hint="eastAsia" w:ascii="仿宋" w:hAnsi="仿宋" w:eastAsia="仿宋" w:cs="仿宋"/>
          <w:sz w:val="32"/>
          <w:szCs w:val="32"/>
          <w:highlight w:val="none"/>
          <w:lang w:val="en-US" w:eastAsia="zh-CN"/>
        </w:rPr>
      </w:pPr>
    </w:p>
    <w:p>
      <w:pPr>
        <w:pStyle w:val="4"/>
        <w:rPr>
          <w:rFonts w:hint="eastAsia" w:ascii="仿宋" w:hAnsi="仿宋" w:eastAsia="仿宋" w:cs="仿宋"/>
          <w:sz w:val="32"/>
          <w:szCs w:val="32"/>
          <w:highlight w:val="none"/>
          <w:lang w:val="en-US" w:eastAsia="zh-CN"/>
        </w:rPr>
      </w:pPr>
    </w:p>
    <w:p>
      <w:pPr>
        <w:pStyle w:val="4"/>
        <w:rPr>
          <w:rFonts w:hint="eastAsia" w:ascii="仿宋" w:hAnsi="仿宋" w:eastAsia="仿宋" w:cs="仿宋"/>
          <w:sz w:val="32"/>
          <w:szCs w:val="32"/>
          <w:highlight w:val="none"/>
          <w:lang w:val="en-US" w:eastAsia="zh-CN"/>
        </w:rPr>
      </w:pPr>
    </w:p>
    <w:p>
      <w:pPr>
        <w:pStyle w:val="4"/>
        <w:rPr>
          <w:rFonts w:hint="eastAsia" w:ascii="仿宋" w:hAnsi="仿宋" w:eastAsia="仿宋" w:cs="仿宋"/>
          <w:sz w:val="32"/>
          <w:szCs w:val="32"/>
          <w:highlight w:val="none"/>
          <w:lang w:val="en-US" w:eastAsia="zh-CN"/>
        </w:rPr>
      </w:pPr>
    </w:p>
    <w:p>
      <w:pPr>
        <w:pStyle w:val="4"/>
        <w:rPr>
          <w:rFonts w:hint="eastAsia" w:ascii="仿宋" w:hAnsi="仿宋" w:eastAsia="仿宋" w:cs="仿宋"/>
          <w:sz w:val="32"/>
          <w:szCs w:val="32"/>
          <w:highlight w:val="none"/>
          <w:lang w:val="en-US" w:eastAsia="zh-CN"/>
        </w:rPr>
      </w:pPr>
    </w:p>
    <w:p>
      <w:pPr>
        <w:pStyle w:val="4"/>
        <w:rPr>
          <w:rFonts w:hint="eastAsia" w:ascii="仿宋" w:hAnsi="仿宋" w:eastAsia="仿宋" w:cs="仿宋"/>
          <w:sz w:val="32"/>
          <w:szCs w:val="32"/>
          <w:highlight w:val="none"/>
          <w:lang w:val="en-US" w:eastAsia="zh-CN"/>
        </w:rPr>
      </w:pPr>
    </w:p>
    <w:p>
      <w:pPr>
        <w:pStyle w:val="4"/>
        <w:rPr>
          <w:rFonts w:hint="eastAsia" w:ascii="仿宋" w:hAnsi="仿宋" w:eastAsia="仿宋" w:cs="仿宋"/>
          <w:sz w:val="32"/>
          <w:szCs w:val="32"/>
          <w:highlight w:val="none"/>
          <w:lang w:val="en-US" w:eastAsia="zh-CN"/>
        </w:rPr>
      </w:pPr>
    </w:p>
    <w:p>
      <w:pPr>
        <w:pStyle w:val="4"/>
        <w:ind w:left="0" w:leftChars="0" w:firstLine="0" w:firstLineChars="0"/>
        <w:rPr>
          <w:rFonts w:hint="eastAsia" w:ascii="仿宋" w:hAnsi="仿宋" w:eastAsia="仿宋" w:cs="仿宋"/>
          <w:sz w:val="32"/>
          <w:szCs w:val="32"/>
          <w:highlight w:val="none"/>
          <w:lang w:val="en-US" w:eastAsia="zh-CN"/>
        </w:rPr>
      </w:pPr>
    </w:p>
    <w:p>
      <w:pPr>
        <w:pStyle w:val="4"/>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pPr>
        <w:ind w:firstLine="6400" w:firstLineChars="2000"/>
        <w:rPr>
          <w:rFonts w:hint="eastAsia" w:ascii="仿宋_GB2312" w:hAnsi="仿宋_GB2312" w:eastAsia="仿宋_GB2312" w:cs="仿宋_GB2312"/>
          <w:sz w:val="32"/>
          <w:szCs w:val="32"/>
        </w:rPr>
      </w:pPr>
    </w:p>
    <w:p>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highlight w:val="yellow"/>
          <w:lang w:val="en-US" w:eastAsia="zh-CN"/>
        </w:rPr>
      </w:pPr>
      <w:bookmarkStart w:id="0" w:name="_GoBack"/>
      <w:bookmarkEnd w:id="0"/>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283" w:usb1="288F0000" w:usb2="00000006" w:usb3="00000000" w:csb0="00040001" w:csb1="00000000"/>
  </w:font>
  <w:font w:name="微软雅黑 Light">
    <w:panose1 w:val="020B0502040204020203"/>
    <w:charset w:val="86"/>
    <w:family w:val="auto"/>
    <w:pitch w:val="default"/>
    <w:sig w:usb0="80000287" w:usb1="2ACF0010"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auto"/>
    <w:pitch w:val="default"/>
    <w:sig w:usb0="E4002EFF" w:usb1="C000E47F"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方正仿宋简体">
    <w:altName w:val="微软雅黑"/>
    <w:panose1 w:val="03000509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宋体-18030">
    <w:altName w:val="宋体"/>
    <w:panose1 w:val="02010609060101010101"/>
    <w:charset w:val="86"/>
    <w:family w:val="modern"/>
    <w:pitch w:val="default"/>
    <w:sig w:usb0="00000000" w:usb1="00000000" w:usb2="000A005E" w:usb3="00000000" w:csb0="00040001" w:csb1="00000000"/>
  </w:font>
  <w:font w:name="Malgun Gothic Semilight">
    <w:panose1 w:val="020B0502040204020203"/>
    <w:charset w:val="86"/>
    <w:family w:val="auto"/>
    <w:pitch w:val="default"/>
    <w:sig w:usb0="900002AF" w:usb1="01D77CFB" w:usb2="00000012" w:usb3="00000000" w:csb0="203E01BD" w:csb1="D7FF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gtDAhwwEAAHADAAAOAAAAAAAAAAEAIAAAAB4BAABkcnMvZTJvRG9jLnhtbFBL&#10;BQYAAAAABgAGAFkBAABTBQAAAAA=&#10;">
              <v:fill on="f" focussize="0,0"/>
              <v:stroke on="f"/>
              <v:imagedata o:title=""/>
              <o:lock v:ext="edit" aspectratio="f"/>
              <v:textbox inset="0mm,0mm,0mm,0mm" style="mso-fit-shape-to-text:t;">
                <w:txbxContent>
                  <w:p>
                    <w:pPr>
                      <w:pStyle w:val="10"/>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1"/>
      <w:numFmt w:val="chineseCounting"/>
      <w:pStyle w:val="7"/>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NWI0OGVmZWU4ZDY0N2NiNDcwNmU3N2UxMzlkMWIifQ=="/>
    <w:docVar w:name="KSO_WPS_MARK_KEY" w:val="e10be619-05dc-41cf-93cb-fd70e9d7f3f3"/>
  </w:docVars>
  <w:rsids>
    <w:rsidRoot w:val="00172A27"/>
    <w:rsid w:val="033A76CC"/>
    <w:rsid w:val="0477594A"/>
    <w:rsid w:val="065A0AB0"/>
    <w:rsid w:val="07FF36BC"/>
    <w:rsid w:val="0A2C0437"/>
    <w:rsid w:val="0BFD4952"/>
    <w:rsid w:val="0DCD1AE2"/>
    <w:rsid w:val="0F1958F7"/>
    <w:rsid w:val="100B7DD6"/>
    <w:rsid w:val="10EF0781"/>
    <w:rsid w:val="117E16C8"/>
    <w:rsid w:val="17A51BCE"/>
    <w:rsid w:val="1CEB654E"/>
    <w:rsid w:val="1DC22489"/>
    <w:rsid w:val="1E6710C6"/>
    <w:rsid w:val="234B5C3C"/>
    <w:rsid w:val="250B339C"/>
    <w:rsid w:val="27BF38CF"/>
    <w:rsid w:val="283F1AED"/>
    <w:rsid w:val="29E1276B"/>
    <w:rsid w:val="2BC62952"/>
    <w:rsid w:val="2EC3522E"/>
    <w:rsid w:val="309143F1"/>
    <w:rsid w:val="331104CE"/>
    <w:rsid w:val="36EC5FD8"/>
    <w:rsid w:val="396F1F22"/>
    <w:rsid w:val="39B06AF4"/>
    <w:rsid w:val="3B930354"/>
    <w:rsid w:val="3BFE6232"/>
    <w:rsid w:val="3D1D6AF8"/>
    <w:rsid w:val="438D7307"/>
    <w:rsid w:val="454A3AE3"/>
    <w:rsid w:val="461026EE"/>
    <w:rsid w:val="464042EF"/>
    <w:rsid w:val="47B42BE7"/>
    <w:rsid w:val="47FB2A68"/>
    <w:rsid w:val="4A3D2009"/>
    <w:rsid w:val="4B2116C3"/>
    <w:rsid w:val="4F70758A"/>
    <w:rsid w:val="589C7FC2"/>
    <w:rsid w:val="596040BD"/>
    <w:rsid w:val="5CF873CF"/>
    <w:rsid w:val="5EED325A"/>
    <w:rsid w:val="61215F42"/>
    <w:rsid w:val="629E645C"/>
    <w:rsid w:val="62F72DBF"/>
    <w:rsid w:val="63B41DA5"/>
    <w:rsid w:val="655F1E1A"/>
    <w:rsid w:val="68F608D3"/>
    <w:rsid w:val="6BA97B57"/>
    <w:rsid w:val="6CAC04F4"/>
    <w:rsid w:val="6EA54007"/>
    <w:rsid w:val="70722F5B"/>
    <w:rsid w:val="70D44079"/>
    <w:rsid w:val="768D3F82"/>
    <w:rsid w:val="77E57406"/>
    <w:rsid w:val="79E978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8">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4">
    <w:name w:val="Default Paragraph Font"/>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1"/>
    <w:qFormat/>
    <w:uiPriority w:val="0"/>
    <w:pPr>
      <w:jc w:val="center"/>
    </w:pPr>
    <w:rPr>
      <w:rFonts w:ascii="Times New Roman" w:hAnsi="Times New Roman" w:eastAsia="黑体" w:cs="Times New Roman"/>
      <w:sz w:val="36"/>
      <w:szCs w:val="20"/>
    </w:rPr>
  </w:style>
  <w:style w:type="paragraph" w:styleId="4">
    <w:name w:val="Body Text First Indent 2"/>
    <w:basedOn w:val="5"/>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5">
    <w:name w:val="Body Text Indent"/>
    <w:basedOn w:val="1"/>
    <w:next w:val="6"/>
    <w:qFormat/>
    <w:uiPriority w:val="99"/>
    <w:pPr>
      <w:spacing w:after="120"/>
      <w:ind w:left="420" w:leftChars="200"/>
    </w:pPr>
  </w:style>
  <w:style w:type="paragraph" w:styleId="6">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9">
    <w:name w:val="Plain Text"/>
    <w:basedOn w:val="1"/>
    <w:qFormat/>
    <w:uiPriority w:val="0"/>
    <w:rPr>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basedOn w:val="1"/>
    <w:qFormat/>
    <w:uiPriority w:val="0"/>
    <w:pPr>
      <w:spacing w:line="480" w:lineRule="auto"/>
    </w:pPr>
    <w:rPr>
      <w:rFonts w:ascii="Times New Roman" w:hAnsi="Times New Roman" w:eastAsia="宋体" w:cs="Times New Roman"/>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5">
    <w:name w:val="Hyperlink"/>
    <w:basedOn w:val="14"/>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586</Words>
  <Characters>611</Characters>
  <Lines>0</Lines>
  <Paragraphs>0</Paragraphs>
  <TotalTime>0</TotalTime>
  <ScaleCrop>false</ScaleCrop>
  <LinksUpToDate>false</LinksUpToDate>
  <CharactersWithSpaces>635</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2024-05-20T08:53:00Z</cp:lastPrinted>
  <dcterms:modified xsi:type="dcterms:W3CDTF">2024-11-20T07:10:11Z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469DD4F4B0754325BBB75F381DF17C98_13</vt:lpwstr>
  </property>
  <property fmtid="{D5CDD505-2E9C-101B-9397-08002B2CF9AE}" pid="4" name="commondata">
    <vt:lpwstr>eyJoZGlkIjoiN2I0NDMxMDhhNzIxZjIxM2FiMjFkZWExNzY4MTY3OTUifQ==</vt:lpwstr>
  </property>
</Properties>
</file>