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6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许襄长输综合供热管网建设项目施工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招标代理询比采购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报价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标代理费收费标准按照《招标代理服务收费管理暂行办法》（计价格〔2002〕1980号）和《关于进一步放开建设项目专业服务价格的通知》（发改价格〔2015〕299号）规定的收费标准计取后，下浮率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为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服务内容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9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</w:p>
    <w:p>
      <w:pPr>
        <w:pStyle w:val="1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一、资格审查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少于3家则本次评标过程无效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  <w:t>（一）评审方法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企业实力部分：40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评审项目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评分内容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m:t>报价得分</m:t>
              </m:r>
              <m:r>
                <m:rPr>
                  <m:sty m:val="p"/>
                </m:rPr>
                <w:rPr>
                  <w:rFonts w:hint="default" w:ascii="Cambria Math" w:hAnsi="Cambria Math" w:eastAsia="仿宋_GB2312" w:cs="Times New Roman"/>
                  <w:kern w:val="2"/>
                  <w:sz w:val="32"/>
                  <w:szCs w:val="32"/>
                  <w:lang w:val="en-US" w:eastAsia="zh-CN" w:bidi="ar-SA"/>
                </w:rPr>
                <m:t>=30−</m:t>
              </m:r>
              <m:f>
                <m:fPr>
                  <m:ctrl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|评标基准价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−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投标报价|</m:t>
                  </m:r>
                  <m:ctrl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  <m:t>评标基准价</m:t>
                  </m:r>
                  <m:ctrlPr>
                    <w:rPr>
                      <w:rFonts w:hint="default" w:ascii="Cambria Math" w:hAnsi="Cambria Math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default" w:ascii="Arial" w:hAnsi="Arial" w:eastAsia="仿宋_GB2312" w:cs="Arial"/>
                <w:i w:val="0"/>
                <w:kern w:val="2"/>
                <w:sz w:val="32"/>
                <w:szCs w:val="32"/>
                <w:lang w:val="en-US" w:eastAsia="zh-CN" w:bidi="ar-SA"/>
              </w:rPr>
              <w:t>×</w:t>
            </w:r>
            <w:r>
              <w:rPr>
                <w:rFonts w:hint="eastAsia" w:ascii="Arial" w:hAnsi="Arial" w:eastAsia="仿宋_GB2312" w:cs="Arial"/>
                <w:i w:val="0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hAnsi="Cambria Math" w:eastAsia="仿宋_GB2312" w:cs="Times New Roman"/>
                <w:i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项目服务方案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阐述招标代理各阶段的工作内容、工作重点、工作方法和工作流程（0-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阐述招投标过程中的风险防控及相应预案（0-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保密措施及档案管理制度（0-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服务承诺（0-5分）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企业实力（40分）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Chars="0" w:right="0" w:right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企业2021年1月1日以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来</w:t>
            </w:r>
            <w:r>
              <w:rPr>
                <w:rFonts w:hint="default" w:eastAsia="仿宋_GB2312" w:cs="Times New Roman"/>
                <w:sz w:val="32"/>
                <w:szCs w:val="32"/>
                <w:highlight w:val="none"/>
                <w:lang w:val="en-US" w:eastAsia="zh-CN"/>
              </w:rPr>
              <w:t>承接过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工程类项目投资额在1亿元以上的，每有一项得4分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，本项最高得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。（需提供代理合同复印件加盖公章）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50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企业荣誉（10分）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企业2021年1月1日以来获得省级及以上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（行政主管部门或行政主管部门管辖的合法备案的行业协会）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颁发的招标代理先进单位荣誉的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，每有一项得5分，本项最高得10分。（需提供获奖证书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复印件加盖公章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项目管理机构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具有注册造价工程师的得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3分，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本项最高得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2.项目组人员中除项目负责人外，其他人员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以上职称得2分，本项最高得4分；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（需提劳动合同等证明材料及证书复印件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询比采用综合评分法，按照得分由高到低确定候选人，如最高得分为两家或两家以上时，由询比人组成的磋商小组进行磋商确定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5CA3544F"/>
    <w:rsid w:val="395B6CD5"/>
    <w:rsid w:val="3C9712D9"/>
    <w:rsid w:val="4A87079A"/>
    <w:rsid w:val="5CA3544F"/>
    <w:rsid w:val="5E93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autoRedefine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autoRedefine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autoRedefine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2024-05-24T08:00:00Z</dcterms:created>
  <dc:creator>Administrator</dc:creator>
  <cp:lastModifiedBy>Administrator</cp:lastModifiedBy>
  <dcterms:modified xsi:type="dcterms:W3CDTF">2024-05-27T07:16:32Z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B7D3F48A19AD4EA9BC36329504454462_13</vt:lpwstr>
  </property>
</Properties>
</file>