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p>
    <w:p>
      <w:pPr>
        <w:adjustRightInd w:val="0"/>
        <w:snapToGrid w:val="0"/>
        <w:spacing w:line="52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附件1</w:t>
      </w:r>
    </w:p>
    <w:p>
      <w:pPr>
        <w:spacing w:line="560" w:lineRule="exact"/>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服务报价单</w:t>
      </w:r>
    </w:p>
    <w:p>
      <w:pPr>
        <w:spacing w:line="560" w:lineRule="exact"/>
        <w:jc w:val="center"/>
        <w:rPr>
          <w:rFonts w:ascii="仿宋_GB2312" w:hAnsi="仿宋" w:eastAsia="仿宋_GB2312" w:cs="仿宋"/>
          <w:b/>
          <w:sz w:val="32"/>
          <w:szCs w:val="32"/>
        </w:rPr>
      </w:pPr>
    </w:p>
    <w:tbl>
      <w:tblPr>
        <w:tblStyle w:val="3"/>
        <w:tblW w:w="8683" w:type="dxa"/>
        <w:tblInd w:w="0" w:type="dxa"/>
        <w:tblLayout w:type="fixed"/>
        <w:tblCellMar>
          <w:top w:w="15" w:type="dxa"/>
          <w:left w:w="15" w:type="dxa"/>
          <w:bottom w:w="15" w:type="dxa"/>
          <w:right w:w="15" w:type="dxa"/>
        </w:tblCellMar>
      </w:tblPr>
      <w:tblGrid>
        <w:gridCol w:w="3134"/>
        <w:gridCol w:w="5549"/>
      </w:tblGrid>
      <w:tr>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ascii="仿宋_GB2312" w:hAnsi="宋体" w:eastAsia="仿宋_GB2312" w:cs="仿宋_GB2312"/>
                <w:b/>
                <w:color w:val="000000"/>
                <w:sz w:val="32"/>
                <w:szCs w:val="32"/>
              </w:rPr>
            </w:pPr>
            <w:r>
              <w:rPr>
                <w:rFonts w:hint="eastAsia" w:ascii="仿宋_GB2312" w:hAnsi="仿宋_GB2312" w:eastAsia="仿宋_GB2312" w:cs="仿宋_GB2312"/>
                <w:b/>
                <w:color w:val="000000"/>
                <w:kern w:val="0"/>
                <w:sz w:val="32"/>
                <w:szCs w:val="32"/>
              </w:rPr>
              <w:t>项目名称</w:t>
            </w:r>
          </w:p>
        </w:tc>
        <w:tc>
          <w:tcPr>
            <w:tcW w:w="554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80" w:lineRule="exact"/>
              <w:jc w:val="center"/>
              <w:textAlignment w:val="center"/>
              <w:rPr>
                <w:rFonts w:ascii="仿宋_GB2312" w:hAnsi="仿宋_GB2312" w:eastAsia="仿宋_GB2312" w:cs="仿宋_GB2312"/>
                <w:b/>
                <w:color w:val="000000"/>
                <w:sz w:val="24"/>
              </w:rPr>
            </w:pPr>
            <w:r>
              <w:rPr>
                <w:rFonts w:ascii="仿宋_GB2312" w:hAnsi="仿宋_GB2312" w:eastAsia="仿宋_GB2312" w:cs="仿宋_GB2312"/>
                <w:bCs/>
                <w:color w:val="000000"/>
                <w:kern w:val="0"/>
                <w:sz w:val="32"/>
                <w:szCs w:val="32"/>
              </w:rPr>
              <w:t>梅庄停车场分布式光伏项目</w:t>
            </w:r>
            <w:r>
              <w:rPr>
                <w:rFonts w:hint="eastAsia" w:ascii="仿宋_GB2312" w:hAnsi="仿宋_GB2312" w:eastAsia="仿宋_GB2312" w:cs="仿宋_GB2312"/>
                <w:bCs/>
                <w:color w:val="000000"/>
                <w:kern w:val="0"/>
                <w:sz w:val="32"/>
                <w:szCs w:val="32"/>
              </w:rPr>
              <w:t>可研报告编制服务</w:t>
            </w:r>
          </w:p>
        </w:tc>
      </w:tr>
      <w:tr>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right w:val="single" w:color="000000" w:sz="4" w:space="0"/>
            </w:tcBorders>
            <w:noWrap w:val="0"/>
            <w:vAlign w:val="center"/>
          </w:tcPr>
          <w:p>
            <w:pPr>
              <w:widowControl/>
              <w:spacing w:line="560" w:lineRule="exact"/>
              <w:jc w:val="center"/>
              <w:textAlignment w:val="center"/>
              <w:rPr>
                <w:rFonts w:ascii="仿宋_GB2312" w:hAnsi="宋体" w:eastAsia="仿宋_GB2312" w:cs="仿宋_GB2312"/>
                <w:b/>
                <w:color w:val="000000"/>
                <w:sz w:val="32"/>
                <w:szCs w:val="32"/>
              </w:rPr>
            </w:pPr>
            <w:r>
              <w:rPr>
                <w:rFonts w:hint="eastAsia" w:ascii="仿宋_GB2312" w:hAnsi="宋体" w:eastAsia="仿宋_GB2312" w:cs="仿宋_GB2312"/>
                <w:b/>
                <w:color w:val="000000"/>
                <w:kern w:val="0"/>
                <w:sz w:val="32"/>
                <w:szCs w:val="32"/>
              </w:rPr>
              <w:t>申请人</w:t>
            </w:r>
          </w:p>
        </w:tc>
        <w:tc>
          <w:tcPr>
            <w:tcW w:w="554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ascii="仿宋_GB2312" w:hAnsi="宋体" w:eastAsia="仿宋_GB2312" w:cs="仿宋_GB2312"/>
                <w:b/>
                <w:color w:val="000000"/>
                <w:sz w:val="32"/>
                <w:szCs w:val="32"/>
              </w:rPr>
            </w:pPr>
          </w:p>
        </w:tc>
      </w:tr>
      <w:tr>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ascii="仿宋_GB2312" w:hAnsi="宋体" w:eastAsia="仿宋_GB2312" w:cs="仿宋_GB2312"/>
                <w:b/>
                <w:color w:val="000000"/>
                <w:kern w:val="0"/>
                <w:sz w:val="32"/>
                <w:szCs w:val="32"/>
              </w:rPr>
            </w:pPr>
            <w:r>
              <w:rPr>
                <w:rFonts w:hint="eastAsia" w:ascii="仿宋_GB2312" w:hAnsi="宋体" w:eastAsia="仿宋_GB2312" w:cs="仿宋_GB2312"/>
                <w:b/>
                <w:color w:val="000000"/>
                <w:kern w:val="0"/>
                <w:sz w:val="32"/>
                <w:szCs w:val="32"/>
              </w:rPr>
              <w:t>申请人资质</w:t>
            </w:r>
          </w:p>
        </w:tc>
        <w:tc>
          <w:tcPr>
            <w:tcW w:w="554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ascii="仿宋_GB2312" w:hAnsi="宋体" w:eastAsia="仿宋_GB2312" w:cs="仿宋_GB2312"/>
                <w:b/>
                <w:color w:val="000000"/>
                <w:sz w:val="32"/>
                <w:szCs w:val="32"/>
              </w:rPr>
            </w:pPr>
          </w:p>
        </w:tc>
      </w:tr>
      <w:tr>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仿宋_GB2312" w:hAnsi="宋体" w:eastAsia="仿宋_GB2312" w:cs="仿宋_GB2312"/>
                <w:b/>
                <w:color w:val="000000"/>
                <w:kern w:val="0"/>
                <w:sz w:val="32"/>
                <w:szCs w:val="32"/>
              </w:rPr>
            </w:pPr>
            <w:r>
              <w:rPr>
                <w:rFonts w:hint="eastAsia" w:ascii="仿宋_GB2312" w:hAnsi="宋体" w:eastAsia="仿宋_GB2312" w:cs="仿宋_GB2312"/>
                <w:b/>
                <w:color w:val="000000"/>
                <w:kern w:val="0"/>
                <w:sz w:val="32"/>
                <w:szCs w:val="32"/>
              </w:rPr>
              <w:t>项目负责人</w:t>
            </w:r>
          </w:p>
          <w:p>
            <w:pPr>
              <w:widowControl/>
              <w:spacing w:line="560" w:lineRule="exact"/>
              <w:jc w:val="center"/>
              <w:textAlignment w:val="center"/>
              <w:rPr>
                <w:rFonts w:ascii="仿宋_GB2312" w:hAnsi="宋体" w:eastAsia="仿宋_GB2312" w:cs="仿宋_GB2312"/>
                <w:b/>
                <w:color w:val="000000"/>
                <w:kern w:val="0"/>
                <w:sz w:val="32"/>
                <w:szCs w:val="32"/>
              </w:rPr>
            </w:pPr>
            <w:r>
              <w:rPr>
                <w:rFonts w:hint="eastAsia" w:ascii="仿宋_GB2312" w:hAnsi="宋体" w:eastAsia="仿宋_GB2312" w:cs="仿宋_GB2312"/>
                <w:b/>
                <w:color w:val="000000"/>
                <w:kern w:val="0"/>
                <w:sz w:val="32"/>
                <w:szCs w:val="32"/>
              </w:rPr>
              <w:t>（职称</w:t>
            </w:r>
            <w:r>
              <w:rPr>
                <w:rFonts w:hint="eastAsia" w:ascii="仿宋_GB2312" w:hAnsi="宋体" w:eastAsia="仿宋_GB2312" w:cs="仿宋_GB2312"/>
                <w:b/>
                <w:color w:val="000000"/>
                <w:kern w:val="0"/>
                <w:sz w:val="32"/>
                <w:szCs w:val="32"/>
                <w:lang w:eastAsia="zh-CN"/>
              </w:rPr>
              <w:t>、</w:t>
            </w:r>
            <w:r>
              <w:rPr>
                <w:rFonts w:hint="eastAsia" w:ascii="仿宋_GB2312" w:hAnsi="宋体" w:eastAsia="仿宋_GB2312" w:cs="仿宋_GB2312"/>
                <w:b/>
                <w:color w:val="000000"/>
                <w:kern w:val="0"/>
                <w:sz w:val="32"/>
                <w:szCs w:val="32"/>
                <w:lang w:val="en-US" w:eastAsia="zh-CN"/>
              </w:rPr>
              <w:t>执业证书</w:t>
            </w:r>
            <w:r>
              <w:rPr>
                <w:rFonts w:hint="eastAsia" w:ascii="仿宋_GB2312" w:hAnsi="宋体" w:eastAsia="仿宋_GB2312" w:cs="仿宋_GB2312"/>
                <w:b/>
                <w:color w:val="000000"/>
                <w:kern w:val="0"/>
                <w:sz w:val="32"/>
                <w:szCs w:val="32"/>
              </w:rPr>
              <w:t>）</w:t>
            </w:r>
          </w:p>
        </w:tc>
        <w:tc>
          <w:tcPr>
            <w:tcW w:w="554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ascii="仿宋_GB2312" w:hAnsi="宋体" w:eastAsia="仿宋_GB2312" w:cs="仿宋_GB2312"/>
                <w:b/>
                <w:color w:val="000000"/>
                <w:sz w:val="32"/>
                <w:szCs w:val="32"/>
              </w:rPr>
            </w:pPr>
          </w:p>
        </w:tc>
      </w:tr>
      <w:tr>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仿宋_GB2312" w:hAnsi="宋体" w:eastAsia="仿宋_GB2312" w:cs="仿宋_GB2312"/>
                <w:b/>
                <w:color w:val="000000"/>
                <w:kern w:val="0"/>
                <w:sz w:val="32"/>
                <w:szCs w:val="32"/>
              </w:rPr>
            </w:pPr>
            <w:r>
              <w:rPr>
                <w:rFonts w:hint="eastAsia" w:ascii="仿宋_GB2312" w:hAnsi="宋体" w:eastAsia="仿宋_GB2312" w:cs="仿宋_GB2312"/>
                <w:b/>
                <w:color w:val="000000"/>
                <w:kern w:val="0"/>
                <w:sz w:val="32"/>
                <w:szCs w:val="32"/>
              </w:rPr>
              <w:t>项目工作内容</w:t>
            </w:r>
          </w:p>
        </w:tc>
        <w:tc>
          <w:tcPr>
            <w:tcW w:w="554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仿宋_GB2312" w:hAnsi="宋体" w:eastAsia="仿宋_GB2312" w:cs="仿宋_GB2312"/>
                <w:b/>
                <w:color w:val="000000"/>
                <w:kern w:val="0"/>
                <w:sz w:val="32"/>
                <w:szCs w:val="32"/>
              </w:rPr>
            </w:pPr>
          </w:p>
        </w:tc>
      </w:tr>
      <w:tr>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ascii="仿宋_GB2312" w:hAnsi="宋体" w:eastAsia="仿宋_GB2312" w:cs="仿宋_GB2312"/>
                <w:b/>
                <w:color w:val="000000"/>
                <w:kern w:val="0"/>
                <w:sz w:val="32"/>
                <w:szCs w:val="32"/>
              </w:rPr>
            </w:pPr>
            <w:r>
              <w:rPr>
                <w:rFonts w:hint="eastAsia" w:ascii="仿宋_GB2312" w:hAnsi="宋体" w:eastAsia="仿宋_GB2312" w:cs="仿宋_GB2312"/>
                <w:b/>
                <w:color w:val="000000"/>
                <w:kern w:val="0"/>
                <w:sz w:val="32"/>
                <w:szCs w:val="32"/>
              </w:rPr>
              <w:t>报价</w:t>
            </w:r>
          </w:p>
        </w:tc>
        <w:tc>
          <w:tcPr>
            <w:tcW w:w="554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ascii="仿宋_GB2312" w:hAnsi="宋体" w:eastAsia="仿宋_GB2312" w:cs="仿宋_GB2312"/>
                <w:b/>
                <w:color w:val="000000"/>
                <w:kern w:val="0"/>
                <w:sz w:val="32"/>
                <w:szCs w:val="32"/>
              </w:rPr>
            </w:pPr>
            <w:r>
              <w:rPr>
                <w:rFonts w:hint="eastAsia" w:ascii="仿宋_GB2312" w:hAnsi="宋体" w:eastAsia="仿宋_GB2312" w:cs="仿宋_GB2312"/>
                <w:b/>
                <w:color w:val="000000"/>
                <w:kern w:val="0"/>
                <w:sz w:val="32"/>
                <w:szCs w:val="32"/>
              </w:rPr>
              <w:t xml:space="preserve">     </w:t>
            </w:r>
            <w:r>
              <w:rPr>
                <w:rFonts w:hint="eastAsia" w:ascii="仿宋_GB2312" w:hAnsi="仿宋_GB2312" w:eastAsia="仿宋_GB2312" w:cs="仿宋_GB2312"/>
                <w:sz w:val="32"/>
                <w:szCs w:val="32"/>
              </w:rPr>
              <w:t>****元（含税）</w:t>
            </w:r>
          </w:p>
        </w:tc>
      </w:tr>
    </w:tbl>
    <w:p>
      <w:pPr>
        <w:adjustRightInd w:val="0"/>
        <w:spacing w:line="560" w:lineRule="exact"/>
        <w:ind w:firstLine="640" w:firstLineChars="200"/>
        <w:jc w:val="right"/>
        <w:rPr>
          <w:rFonts w:hint="eastAsia" w:ascii="仿宋_GB2312" w:hAnsi="仿宋_GB2312" w:eastAsia="仿宋_GB2312" w:cs="仿宋_GB2312"/>
          <w:sz w:val="32"/>
          <w:szCs w:val="32"/>
        </w:rPr>
      </w:pPr>
    </w:p>
    <w:p>
      <w:pPr>
        <w:pStyle w:val="2"/>
        <w:ind w:firstLine="5461" w:firstLineChars="1700"/>
        <w:rPr>
          <w:rFonts w:hint="eastAsia" w:ascii="仿宋_GB2312" w:hAnsi="仿宋_GB2312" w:eastAsia="仿宋_GB2312" w:cs="仿宋_GB2312"/>
          <w:szCs w:val="32"/>
        </w:rPr>
      </w:pPr>
      <w:r>
        <w:rPr>
          <w:rFonts w:hint="eastAsia" w:ascii="仿宋_GB2312" w:hAnsi="仿宋_GB2312" w:eastAsia="仿宋_GB2312" w:cs="仿宋_GB2312"/>
          <w:szCs w:val="32"/>
        </w:rPr>
        <w:t>年    月    日</w:t>
      </w: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附件2</w:t>
      </w:r>
    </w:p>
    <w:p>
      <w:pPr>
        <w:pStyle w:val="5"/>
        <w:contextualSpacing/>
        <w:jc w:val="center"/>
        <w:rPr>
          <w:rFonts w:hint="eastAsia" w:ascii="方正小标宋简体" w:hAnsi="方正小标宋简体" w:eastAsia="方正小标宋简体" w:cs="方正小标宋简体"/>
          <w:b/>
          <w:sz w:val="44"/>
          <w:szCs w:val="44"/>
          <w:lang w:val="zh-CN"/>
        </w:rPr>
      </w:pPr>
      <w:r>
        <w:rPr>
          <w:rFonts w:hint="eastAsia" w:ascii="方正小标宋简体" w:hAnsi="方正小标宋简体" w:eastAsia="方正小标宋简体" w:cs="方正小标宋简体"/>
          <w:b/>
          <w:sz w:val="44"/>
          <w:szCs w:val="44"/>
        </w:rPr>
        <w:t>评标</w:t>
      </w:r>
      <w:r>
        <w:rPr>
          <w:rFonts w:hint="eastAsia" w:ascii="方正小标宋简体" w:hAnsi="方正小标宋简体" w:eastAsia="方正小标宋简体" w:cs="方正小标宋简体"/>
          <w:b/>
          <w:sz w:val="44"/>
          <w:szCs w:val="44"/>
          <w:lang w:val="zh-CN"/>
        </w:rPr>
        <w:t>标准</w:t>
      </w:r>
    </w:p>
    <w:p>
      <w:pPr>
        <w:spacing w:line="580" w:lineRule="exact"/>
        <w:ind w:firstLine="643" w:firstLineChars="200"/>
        <w:rPr>
          <w:rFonts w:hint="eastAsia" w:ascii="黑体" w:hAnsi="黑体" w:eastAsia="黑体" w:cs="黑体"/>
          <w:b/>
          <w:color w:val="333333"/>
          <w:kern w:val="0"/>
          <w:sz w:val="32"/>
          <w:szCs w:val="32"/>
          <w:shd w:val="clear" w:color="auto" w:fill="FFFFFF"/>
        </w:rPr>
      </w:pPr>
      <w:r>
        <w:rPr>
          <w:rFonts w:hint="eastAsia" w:ascii="黑体" w:hAnsi="黑体" w:eastAsia="黑体" w:cs="黑体"/>
          <w:b/>
          <w:color w:val="333333"/>
          <w:kern w:val="0"/>
          <w:sz w:val="32"/>
          <w:szCs w:val="32"/>
          <w:shd w:val="clear" w:color="auto" w:fill="FFFFFF"/>
        </w:rPr>
        <w:t>一、资格审查</w:t>
      </w:r>
    </w:p>
    <w:p>
      <w:pPr>
        <w:spacing w:line="580" w:lineRule="exact"/>
        <w:ind w:firstLine="640" w:firstLineChars="200"/>
        <w:rPr>
          <w:rFonts w:hint="eastAsia" w:ascii="仿宋_GB2312" w:hAnsi="仿宋_GB2312" w:eastAsia="仿宋_GB2312" w:cs="仿宋_GB2312"/>
          <w:color w:val="FF0000"/>
          <w:sz w:val="32"/>
          <w:szCs w:val="32"/>
          <w:lang w:val="zh-CN"/>
        </w:rPr>
      </w:pPr>
      <w:r>
        <w:rPr>
          <w:rFonts w:hint="eastAsia" w:ascii="仿宋_GB2312" w:hAnsi="仿宋_GB2312" w:eastAsia="仿宋_GB2312" w:cs="仿宋_GB2312"/>
          <w:sz w:val="32"/>
          <w:szCs w:val="32"/>
        </w:rPr>
        <w:t>评审小组对申请人资格进行检查。</w:t>
      </w:r>
      <w:r>
        <w:rPr>
          <w:rFonts w:hint="eastAsia" w:ascii="仿宋_GB2312" w:hAnsi="仿宋_GB2312" w:eastAsia="仿宋_GB2312" w:cs="仿宋_GB2312"/>
          <w:sz w:val="32"/>
          <w:szCs w:val="32"/>
          <w:lang w:val="zh-CN"/>
        </w:rPr>
        <w:t>确定符合资格的</w:t>
      </w:r>
      <w:r>
        <w:rPr>
          <w:rFonts w:hint="eastAsia" w:ascii="仿宋_GB2312" w:hAnsi="仿宋_GB2312" w:eastAsia="仿宋_GB2312" w:cs="仿宋_GB2312"/>
          <w:sz w:val="32"/>
          <w:szCs w:val="32"/>
        </w:rPr>
        <w:t>申请</w:t>
      </w:r>
      <w:r>
        <w:rPr>
          <w:rFonts w:hint="eastAsia" w:ascii="仿宋_GB2312" w:hAnsi="仿宋_GB2312" w:eastAsia="仿宋_GB2312" w:cs="仿宋_GB2312"/>
          <w:sz w:val="32"/>
          <w:szCs w:val="32"/>
          <w:lang w:val="zh-CN"/>
        </w:rPr>
        <w:t>人不少于</w:t>
      </w:r>
      <w:r>
        <w:rPr>
          <w:rFonts w:hint="eastAsia" w:ascii="Times New Roman" w:hAnsi="Times New Roman" w:eastAsia="仿宋_GB2312" w:cs="仿宋_GB2312"/>
          <w:sz w:val="32"/>
          <w:szCs w:val="32"/>
        </w:rPr>
        <w:t>3</w:t>
      </w:r>
      <w:r>
        <w:rPr>
          <w:rFonts w:hint="eastAsia" w:ascii="仿宋_GB2312" w:hAnsi="仿宋_GB2312" w:eastAsia="仿宋_GB2312" w:cs="仿宋_GB2312"/>
          <w:sz w:val="32"/>
          <w:szCs w:val="32"/>
          <w:lang w:val="zh-CN"/>
        </w:rPr>
        <w:t>家后对投标文件进行符合性审查，</w:t>
      </w:r>
      <w:r>
        <w:rPr>
          <w:rFonts w:hint="eastAsia" w:ascii="仿宋_GB2312" w:hAnsi="仿宋_GB2312" w:eastAsia="仿宋_GB2312" w:cs="仿宋_GB2312"/>
          <w:sz w:val="32"/>
          <w:szCs w:val="32"/>
        </w:rPr>
        <w:t>少于三家则本次评标过程无效</w:t>
      </w:r>
      <w:r>
        <w:rPr>
          <w:rFonts w:hint="eastAsia" w:ascii="仿宋_GB2312" w:hAnsi="仿宋_GB2312" w:eastAsia="仿宋_GB2312" w:cs="仿宋_GB2312"/>
          <w:sz w:val="32"/>
          <w:szCs w:val="32"/>
          <w:lang w:val="zh-CN"/>
        </w:rPr>
        <w:t>。</w:t>
      </w:r>
    </w:p>
    <w:p>
      <w:pPr>
        <w:spacing w:line="580" w:lineRule="exact"/>
        <w:ind w:firstLine="643" w:firstLineChars="200"/>
        <w:rPr>
          <w:rFonts w:hint="eastAsia" w:ascii="黑体" w:hAnsi="黑体" w:eastAsia="黑体" w:cs="黑体"/>
          <w:b/>
          <w:color w:val="333333"/>
          <w:kern w:val="0"/>
          <w:sz w:val="32"/>
          <w:szCs w:val="32"/>
          <w:shd w:val="clear" w:color="auto" w:fill="FFFFFF"/>
        </w:rPr>
      </w:pPr>
      <w:r>
        <w:rPr>
          <w:rFonts w:hint="eastAsia" w:ascii="黑体" w:hAnsi="黑体" w:eastAsia="黑体" w:cs="黑体"/>
          <w:b/>
          <w:color w:val="333333"/>
          <w:kern w:val="0"/>
          <w:sz w:val="32"/>
          <w:szCs w:val="32"/>
          <w:shd w:val="clear" w:color="auto" w:fill="FFFFFF"/>
        </w:rPr>
        <w:t>二、评审</w:t>
      </w:r>
    </w:p>
    <w:p>
      <w:pPr>
        <w:spacing w:line="580" w:lineRule="exact"/>
        <w:ind w:firstLine="643" w:firstLineChars="200"/>
        <w:rPr>
          <w:rFonts w:hint="eastAsia" w:ascii="楷体_GB2312" w:hAnsi="楷体" w:eastAsia="楷体_GB2312" w:cs="楷体"/>
          <w:b/>
          <w:kern w:val="0"/>
          <w:sz w:val="32"/>
          <w:szCs w:val="32"/>
        </w:rPr>
      </w:pPr>
      <w:r>
        <w:rPr>
          <w:rFonts w:hint="eastAsia" w:ascii="楷体_GB2312" w:hAnsi="楷体" w:eastAsia="楷体_GB2312" w:cs="楷体"/>
          <w:b/>
          <w:kern w:val="0"/>
          <w:sz w:val="32"/>
          <w:szCs w:val="32"/>
        </w:rPr>
        <w:t>（一）评审方法</w:t>
      </w:r>
    </w:p>
    <w:p>
      <w:pPr>
        <w:spacing w:line="58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 xml:space="preserve">本项目采用综合评分法。总分为 </w:t>
      </w:r>
      <w:r>
        <w:rPr>
          <w:rFonts w:hint="eastAsia" w:ascii="Times New Roman" w:hAnsi="Times New Roman" w:eastAsia="仿宋_GB2312" w:cs="仿宋_GB2312"/>
          <w:sz w:val="32"/>
          <w:szCs w:val="32"/>
        </w:rPr>
        <w:t>100</w:t>
      </w:r>
      <w:r>
        <w:rPr>
          <w:rFonts w:hint="eastAsia" w:ascii="仿宋_GB2312" w:hAnsi="仿宋_GB2312" w:eastAsia="仿宋_GB2312" w:cs="仿宋_GB2312"/>
          <w:sz w:val="32"/>
          <w:szCs w:val="32"/>
          <w:lang w:val="zh-CN"/>
        </w:rPr>
        <w:t xml:space="preserve"> 分。</w:t>
      </w:r>
    </w:p>
    <w:p>
      <w:pPr>
        <w:keepNext w:val="0"/>
        <w:keepLines w:val="0"/>
        <w:pageBreakBefore w:val="0"/>
        <w:widowControl w:val="0"/>
        <w:kinsoku/>
        <w:wordWrap/>
        <w:overflowPunct/>
        <w:topLinePunct w:val="0"/>
        <w:autoSpaceDE/>
        <w:autoSpaceDN/>
        <w:bidi w:val="0"/>
        <w:adjustRightInd/>
        <w:snapToGrid/>
        <w:spacing w:after="157" w:afterLines="50" w:line="580" w:lineRule="exact"/>
        <w:ind w:firstLine="643" w:firstLineChars="200"/>
        <w:textAlignment w:val="auto"/>
        <w:rPr>
          <w:rFonts w:hint="eastAsia" w:ascii="楷体_GB2312" w:hAnsi="楷体" w:eastAsia="楷体_GB2312" w:cs="楷体"/>
          <w:b/>
          <w:kern w:val="0"/>
          <w:sz w:val="32"/>
          <w:szCs w:val="32"/>
        </w:rPr>
      </w:pPr>
      <w:r>
        <w:rPr>
          <w:rFonts w:hint="eastAsia" w:ascii="楷体_GB2312" w:hAnsi="楷体" w:eastAsia="楷体_GB2312" w:cs="楷体"/>
          <w:b/>
          <w:kern w:val="0"/>
          <w:sz w:val="32"/>
          <w:szCs w:val="32"/>
        </w:rPr>
        <w:t>（二）评分办法</w:t>
      </w:r>
    </w:p>
    <w:tbl>
      <w:tblPr>
        <w:tblStyle w:val="3"/>
        <w:tblW w:w="88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3"/>
        <w:gridCol w:w="67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3" w:hRule="atLeast"/>
          <w:jc w:val="center"/>
        </w:trPr>
        <w:tc>
          <w:tcPr>
            <w:tcW w:w="2063" w:type="dxa"/>
            <w:noWrap w:val="0"/>
            <w:vAlign w:val="center"/>
          </w:tcPr>
          <w:p>
            <w:pPr>
              <w:tabs>
                <w:tab w:val="left" w:pos="1260"/>
              </w:tabs>
              <w:autoSpaceDE w:val="0"/>
              <w:autoSpaceDN w:val="0"/>
              <w:adjustRightInd w:val="0"/>
              <w:snapToGrid w:val="0"/>
              <w:spacing w:line="276" w:lineRule="auto"/>
              <w:jc w:val="center"/>
              <w:rPr>
                <w:rFonts w:hint="eastAsia" w:ascii="仿宋_GB2312" w:hAnsi="仿宋_GB2312" w:eastAsia="仿宋_GB2312" w:cs="仿宋_GB2312"/>
                <w:b/>
                <w:bCs/>
                <w:sz w:val="32"/>
                <w:szCs w:val="32"/>
                <w:lang w:val="zh-CN"/>
              </w:rPr>
            </w:pPr>
            <w:r>
              <w:rPr>
                <w:rFonts w:hint="eastAsia" w:ascii="仿宋_GB2312" w:hAnsi="仿宋_GB2312" w:eastAsia="仿宋_GB2312" w:cs="仿宋_GB2312"/>
                <w:b/>
                <w:bCs/>
                <w:sz w:val="32"/>
                <w:szCs w:val="32"/>
                <w:lang w:val="zh-CN"/>
              </w:rPr>
              <w:t>分值构成</w:t>
            </w:r>
          </w:p>
          <w:p>
            <w:pPr>
              <w:tabs>
                <w:tab w:val="left" w:pos="1260"/>
              </w:tabs>
              <w:autoSpaceDE w:val="0"/>
              <w:autoSpaceDN w:val="0"/>
              <w:adjustRightInd w:val="0"/>
              <w:snapToGrid w:val="0"/>
              <w:spacing w:line="276" w:lineRule="auto"/>
              <w:jc w:val="center"/>
              <w:rPr>
                <w:rFonts w:hint="eastAsia" w:ascii="仿宋_GB2312" w:hAnsi="仿宋_GB2312" w:eastAsia="仿宋_GB2312" w:cs="仿宋_GB2312"/>
                <w:b/>
                <w:bCs/>
                <w:sz w:val="32"/>
                <w:szCs w:val="32"/>
                <w:lang w:val="zh-CN"/>
              </w:rPr>
            </w:pPr>
            <w:r>
              <w:rPr>
                <w:rFonts w:hint="eastAsia" w:ascii="仿宋_GB2312" w:hAnsi="仿宋_GB2312" w:eastAsia="仿宋_GB2312" w:cs="仿宋_GB2312"/>
                <w:b/>
                <w:bCs/>
                <w:sz w:val="32"/>
                <w:szCs w:val="32"/>
                <w:lang w:val="zh-CN"/>
              </w:rPr>
              <w:t>(总分</w:t>
            </w:r>
            <w:r>
              <w:rPr>
                <w:rFonts w:hint="eastAsia" w:ascii="Times New Roman" w:hAnsi="Times New Roman" w:eastAsia="仿宋_GB2312" w:cs="仿宋_GB2312"/>
                <w:b/>
                <w:bCs/>
                <w:sz w:val="32"/>
                <w:szCs w:val="32"/>
              </w:rPr>
              <w:t>100</w:t>
            </w:r>
            <w:r>
              <w:rPr>
                <w:rFonts w:hint="eastAsia" w:ascii="仿宋_GB2312" w:hAnsi="仿宋_GB2312" w:eastAsia="仿宋_GB2312" w:cs="仿宋_GB2312"/>
                <w:b/>
                <w:bCs/>
                <w:sz w:val="32"/>
                <w:szCs w:val="32"/>
                <w:lang w:val="zh-CN"/>
              </w:rPr>
              <w:t>分)</w:t>
            </w:r>
          </w:p>
        </w:tc>
        <w:tc>
          <w:tcPr>
            <w:tcW w:w="6786" w:type="dxa"/>
            <w:noWrap w:val="0"/>
            <w:vAlign w:val="center"/>
          </w:tcPr>
          <w:p>
            <w:pPr>
              <w:tabs>
                <w:tab w:val="left" w:pos="1260"/>
              </w:tabs>
              <w:autoSpaceDE w:val="0"/>
              <w:autoSpaceDN w:val="0"/>
              <w:adjustRightInd w:val="0"/>
              <w:snapToGrid w:val="0"/>
              <w:spacing w:line="276" w:lineRule="auto"/>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资质部分：</w:t>
            </w:r>
            <w:r>
              <w:rPr>
                <w:rFonts w:hint="eastAsia" w:ascii="仿宋_GB2312" w:hAnsi="仿宋_GB2312" w:eastAsia="仿宋_GB2312" w:cs="仿宋_GB2312"/>
                <w:sz w:val="32"/>
                <w:szCs w:val="32"/>
                <w:u w:val="single"/>
              </w:rPr>
              <w:t xml:space="preserve"> </w:t>
            </w:r>
            <w:r>
              <w:rPr>
                <w:rFonts w:hint="eastAsia" w:ascii="Times New Roman" w:hAnsi="Times New Roman" w:eastAsia="仿宋_GB2312" w:cs="仿宋_GB2312"/>
                <w:sz w:val="32"/>
                <w:szCs w:val="32"/>
                <w:u w:val="single"/>
              </w:rPr>
              <w:t>20</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zh-CN"/>
              </w:rPr>
              <w:t>分</w:t>
            </w:r>
          </w:p>
          <w:p>
            <w:pPr>
              <w:tabs>
                <w:tab w:val="left" w:pos="1260"/>
              </w:tabs>
              <w:autoSpaceDE w:val="0"/>
              <w:autoSpaceDN w:val="0"/>
              <w:adjustRightInd w:val="0"/>
              <w:snapToGrid w:val="0"/>
              <w:spacing w:line="276" w:lineRule="auto"/>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价格分值：</w:t>
            </w:r>
            <w:r>
              <w:rPr>
                <w:rFonts w:hint="eastAsia" w:ascii="仿宋_GB2312" w:hAnsi="仿宋_GB2312" w:eastAsia="仿宋_GB2312" w:cs="仿宋_GB2312"/>
                <w:sz w:val="32"/>
                <w:szCs w:val="32"/>
                <w:u w:val="single"/>
              </w:rPr>
              <w:t xml:space="preserve"> </w:t>
            </w:r>
            <w:r>
              <w:rPr>
                <w:rFonts w:hint="eastAsia" w:ascii="Times New Roman" w:hAnsi="Times New Roman" w:eastAsia="仿宋_GB2312" w:cs="仿宋_GB2312"/>
                <w:sz w:val="32"/>
                <w:szCs w:val="32"/>
                <w:u w:val="single"/>
              </w:rPr>
              <w:t>30</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zh-CN"/>
              </w:rPr>
              <w:t>分</w:t>
            </w:r>
          </w:p>
          <w:p>
            <w:pPr>
              <w:tabs>
                <w:tab w:val="left" w:pos="1260"/>
              </w:tabs>
              <w:autoSpaceDE w:val="0"/>
              <w:autoSpaceDN w:val="0"/>
              <w:adjustRightInd w:val="0"/>
              <w:snapToGrid w:val="0"/>
              <w:spacing w:line="276" w:lineRule="auto"/>
              <w:jc w:val="left"/>
              <w:rPr>
                <w:rFonts w:hint="eastAsia" w:ascii="仿宋_GB2312" w:hAnsi="仿宋_GB2312" w:eastAsia="仿宋_GB2312" w:cs="仿宋_GB2312"/>
                <w:sz w:val="32"/>
                <w:szCs w:val="32"/>
                <w:u w:val="single"/>
                <w:lang w:val="zh-CN"/>
              </w:rPr>
            </w:pPr>
            <w:r>
              <w:rPr>
                <w:rFonts w:hint="eastAsia" w:ascii="仿宋_GB2312" w:hAnsi="仿宋_GB2312" w:eastAsia="仿宋_GB2312" w:cs="仿宋_GB2312"/>
                <w:sz w:val="32"/>
                <w:szCs w:val="32"/>
              </w:rPr>
              <w:t>业绩</w:t>
            </w:r>
            <w:r>
              <w:rPr>
                <w:rFonts w:hint="eastAsia" w:ascii="仿宋_GB2312" w:hAnsi="仿宋_GB2312" w:eastAsia="仿宋_GB2312" w:cs="仿宋_GB2312"/>
                <w:sz w:val="32"/>
                <w:szCs w:val="32"/>
                <w:lang w:val="zh-CN"/>
              </w:rPr>
              <w:t>部分：</w:t>
            </w:r>
            <w:r>
              <w:rPr>
                <w:rFonts w:hint="eastAsia" w:ascii="仿宋_GB2312" w:hAnsi="仿宋_GB2312" w:eastAsia="仿宋_GB2312" w:cs="仿宋_GB2312"/>
                <w:sz w:val="32"/>
                <w:szCs w:val="32"/>
                <w:u w:val="single"/>
              </w:rPr>
              <w:t xml:space="preserve"> </w:t>
            </w:r>
            <w:r>
              <w:rPr>
                <w:rFonts w:hint="eastAsia" w:ascii="Times New Roman" w:hAnsi="Times New Roman" w:eastAsia="仿宋_GB2312" w:cs="仿宋_GB2312"/>
                <w:sz w:val="32"/>
                <w:szCs w:val="32"/>
                <w:u w:val="single"/>
              </w:rPr>
              <w:t>10</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zh-CN"/>
              </w:rPr>
              <w:t>分</w:t>
            </w:r>
          </w:p>
          <w:p>
            <w:pPr>
              <w:tabs>
                <w:tab w:val="left" w:pos="1260"/>
              </w:tabs>
              <w:autoSpaceDE w:val="0"/>
              <w:autoSpaceDN w:val="0"/>
              <w:adjustRightInd w:val="0"/>
              <w:snapToGrid w:val="0"/>
              <w:spacing w:line="276" w:lineRule="auto"/>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获奖部分：</w:t>
            </w:r>
            <w:r>
              <w:rPr>
                <w:rFonts w:hint="eastAsia" w:ascii="仿宋_GB2312" w:hAnsi="仿宋_GB2312" w:eastAsia="仿宋_GB2312" w:cs="仿宋_GB2312"/>
                <w:sz w:val="32"/>
                <w:szCs w:val="32"/>
                <w:u w:val="single"/>
              </w:rPr>
              <w:t xml:space="preserve"> </w:t>
            </w:r>
            <w:r>
              <w:rPr>
                <w:rFonts w:hint="eastAsia" w:ascii="Times New Roman" w:hAnsi="Times New Roman" w:eastAsia="仿宋_GB2312" w:cs="仿宋_GB2312"/>
                <w:sz w:val="32"/>
                <w:szCs w:val="32"/>
                <w:u w:val="single"/>
              </w:rPr>
              <w:t xml:space="preserve">10 </w:t>
            </w:r>
            <w:r>
              <w:rPr>
                <w:rFonts w:hint="eastAsia" w:ascii="仿宋_GB2312" w:hAnsi="仿宋_GB2312" w:eastAsia="仿宋_GB2312" w:cs="仿宋_GB2312"/>
                <w:sz w:val="32"/>
                <w:szCs w:val="32"/>
                <w:u w:val="single"/>
                <w:lang w:val="zh-CN"/>
              </w:rPr>
              <w:t>分</w:t>
            </w:r>
          </w:p>
          <w:p>
            <w:pPr>
              <w:tabs>
                <w:tab w:val="left" w:pos="1260"/>
              </w:tabs>
              <w:autoSpaceDE w:val="0"/>
              <w:autoSpaceDN w:val="0"/>
              <w:adjustRightInd w:val="0"/>
              <w:snapToGrid w:val="0"/>
              <w:spacing w:line="276" w:lineRule="auto"/>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服务方案</w:t>
            </w:r>
            <w:r>
              <w:rPr>
                <w:rFonts w:hint="eastAsia" w:ascii="仿宋_GB2312" w:hAnsi="仿宋_GB2312" w:eastAsia="仿宋_GB2312" w:cs="仿宋_GB2312"/>
                <w:sz w:val="32"/>
                <w:szCs w:val="32"/>
                <w:lang w:val="zh-CN"/>
              </w:rPr>
              <w:t>部分：</w:t>
            </w:r>
            <w:r>
              <w:rPr>
                <w:rFonts w:hint="eastAsia" w:ascii="仿宋_GB2312" w:hAnsi="仿宋_GB2312" w:eastAsia="仿宋_GB2312" w:cs="仿宋_GB2312"/>
                <w:sz w:val="32"/>
                <w:szCs w:val="32"/>
                <w:u w:val="single"/>
              </w:rPr>
              <w:t xml:space="preserve"> </w:t>
            </w:r>
            <w:r>
              <w:rPr>
                <w:rFonts w:hint="eastAsia" w:ascii="Times New Roman" w:hAnsi="Times New Roman" w:eastAsia="仿宋_GB2312" w:cs="仿宋_GB2312"/>
                <w:sz w:val="32"/>
                <w:szCs w:val="32"/>
                <w:u w:val="single"/>
              </w:rPr>
              <w:t>30</w:t>
            </w:r>
            <w:r>
              <w:rPr>
                <w:rFonts w:hint="eastAsia" w:ascii="仿宋_GB2312" w:hAnsi="仿宋_GB2312" w:eastAsia="仿宋_GB2312" w:cs="仿宋_GB2312"/>
                <w:sz w:val="32"/>
                <w:szCs w:val="32"/>
                <w:u w:val="single"/>
                <w:lang w:val="zh-CN"/>
              </w:rPr>
              <w:t xml:space="preserve">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2063" w:type="dxa"/>
            <w:noWrap w:val="0"/>
            <w:tcMar>
              <w:top w:w="0" w:type="dxa"/>
              <w:left w:w="0" w:type="dxa"/>
              <w:bottom w:w="0" w:type="dxa"/>
              <w:right w:w="0" w:type="dxa"/>
            </w:tcMar>
            <w:vAlign w:val="center"/>
          </w:tcPr>
          <w:p>
            <w:pPr>
              <w:jc w:val="center"/>
              <w:rPr>
                <w:rFonts w:hint="eastAsia" w:ascii="仿宋_GB2312" w:hAnsi="仿宋_GB2312" w:eastAsia="仿宋_GB2312" w:cs="仿宋_GB2312"/>
                <w:b/>
                <w:bCs/>
                <w:sz w:val="32"/>
                <w:szCs w:val="32"/>
                <w:lang w:val="zh-CN"/>
              </w:rPr>
            </w:pPr>
            <w:r>
              <w:rPr>
                <w:rFonts w:hint="eastAsia" w:ascii="仿宋_GB2312" w:hAnsi="仿宋_GB2312" w:eastAsia="仿宋_GB2312" w:cs="仿宋_GB2312"/>
                <w:b/>
                <w:bCs/>
                <w:sz w:val="32"/>
                <w:szCs w:val="32"/>
                <w:lang w:val="zh-CN"/>
              </w:rPr>
              <w:t>评审项</w:t>
            </w:r>
          </w:p>
        </w:tc>
        <w:tc>
          <w:tcPr>
            <w:tcW w:w="6786" w:type="dxa"/>
            <w:noWrap w:val="0"/>
            <w:tcMar>
              <w:top w:w="0" w:type="dxa"/>
              <w:left w:w="0" w:type="dxa"/>
              <w:bottom w:w="0" w:type="dxa"/>
              <w:right w:w="0" w:type="dxa"/>
            </w:tcMar>
            <w:vAlign w:val="center"/>
          </w:tcPr>
          <w:p>
            <w:pPr>
              <w:jc w:val="center"/>
              <w:rPr>
                <w:rFonts w:hint="eastAsia" w:ascii="仿宋_GB2312" w:hAnsi="仿宋_GB2312" w:eastAsia="仿宋_GB2312" w:cs="仿宋_GB2312"/>
                <w:b/>
                <w:bCs/>
                <w:sz w:val="32"/>
                <w:szCs w:val="32"/>
                <w:lang w:val="zh-CN"/>
              </w:rPr>
            </w:pPr>
            <w:r>
              <w:rPr>
                <w:rFonts w:hint="eastAsia" w:ascii="仿宋_GB2312" w:hAnsi="仿宋_GB2312" w:eastAsia="仿宋_GB2312" w:cs="仿宋_GB2312"/>
                <w:b/>
                <w:bCs/>
                <w:sz w:val="32"/>
                <w:szCs w:val="32"/>
                <w:lang w:val="zh-CN"/>
              </w:rPr>
              <w:t>评标标准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7" w:hRule="atLeast"/>
          <w:jc w:val="center"/>
        </w:trPr>
        <w:tc>
          <w:tcPr>
            <w:tcW w:w="2063" w:type="dxa"/>
            <w:noWrap w:val="0"/>
            <w:tcMar>
              <w:top w:w="0" w:type="dxa"/>
              <w:left w:w="0" w:type="dxa"/>
              <w:bottom w:w="0" w:type="dxa"/>
              <w:right w:w="0" w:type="dxa"/>
            </w:tcMar>
            <w:vAlign w:val="center"/>
          </w:tcPr>
          <w:p>
            <w:pPr>
              <w:adjustRightInd w:val="0"/>
              <w:snapToGrid w:val="0"/>
              <w:spacing w:line="276" w:lineRule="auto"/>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企业资质</w:t>
            </w:r>
          </w:p>
          <w:p>
            <w:pPr>
              <w:adjustRightInd w:val="0"/>
              <w:snapToGrid w:val="0"/>
              <w:spacing w:line="276" w:lineRule="auto"/>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w:t>
            </w:r>
            <w:r>
              <w:rPr>
                <w:rFonts w:hint="eastAsia" w:ascii="Times New Roman" w:hAnsi="Times New Roman" w:eastAsia="仿宋_GB2312" w:cs="仿宋_GB2312"/>
                <w:b/>
                <w:bCs/>
                <w:sz w:val="32"/>
                <w:szCs w:val="32"/>
              </w:rPr>
              <w:t>20</w:t>
            </w:r>
            <w:r>
              <w:rPr>
                <w:rFonts w:hint="eastAsia" w:ascii="仿宋_GB2312" w:hAnsi="仿宋_GB2312" w:eastAsia="仿宋_GB2312" w:cs="仿宋_GB2312"/>
                <w:b/>
                <w:bCs/>
                <w:sz w:val="32"/>
                <w:szCs w:val="32"/>
              </w:rPr>
              <w:t>分）</w:t>
            </w:r>
          </w:p>
        </w:tc>
        <w:tc>
          <w:tcPr>
            <w:tcW w:w="6786" w:type="dxa"/>
            <w:noWrap w:val="0"/>
            <w:tcMar>
              <w:top w:w="0" w:type="dxa"/>
              <w:left w:w="0" w:type="dxa"/>
              <w:bottom w:w="0" w:type="dxa"/>
              <w:right w:w="0" w:type="dxa"/>
            </w:tcMar>
            <w:vAlign w:val="center"/>
          </w:tcPr>
          <w:p>
            <w:pPr>
              <w:numPr>
                <w:ilvl w:val="0"/>
                <w:numId w:val="1"/>
              </w:numPr>
              <w:adjustRightInd w:val="0"/>
              <w:snapToGrid w:val="0"/>
              <w:spacing w:line="276" w:lineRule="auto"/>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在全国投资项目在线审批监管平台进行工程咨询单位备案</w:t>
            </w:r>
            <w:r>
              <w:rPr>
                <w:rFonts w:hint="eastAsia" w:ascii="仿宋_GB2312" w:hAnsi="仿宋_GB2312" w:eastAsia="仿宋_GB2312" w:cs="仿宋_GB2312"/>
                <w:sz w:val="32"/>
                <w:szCs w:val="32"/>
                <w:lang w:val="zh-CN"/>
              </w:rPr>
              <w:t>；</w:t>
            </w:r>
          </w:p>
          <w:p>
            <w:pPr>
              <w:widowControl/>
              <w:adjustRightInd w:val="0"/>
              <w:snapToGrid w:val="0"/>
              <w:spacing w:line="276" w:lineRule="auto"/>
              <w:jc w:val="left"/>
            </w:pPr>
            <w:r>
              <w:rPr>
                <w:rFonts w:hint="eastAsia" w:ascii="仿宋_GB2312" w:hAnsi="仿宋_GB2312" w:eastAsia="仿宋_GB2312" w:cs="仿宋_GB2312"/>
                <w:sz w:val="32"/>
                <w:szCs w:val="32"/>
              </w:rPr>
              <w:t>2.具备</w:t>
            </w:r>
            <w:r>
              <w:rPr>
                <w:rFonts w:hint="eastAsia" w:ascii="Times New Roman" w:hAnsi="Times New Roman" w:eastAsia="仿宋_GB2312" w:cs="仿宋_GB2312"/>
                <w:sz w:val="32"/>
                <w:szCs w:val="32"/>
              </w:rPr>
              <w:t>ISO9001</w:t>
            </w:r>
            <w:r>
              <w:rPr>
                <w:rFonts w:hint="eastAsia" w:ascii="仿宋_GB2312" w:hAnsi="仿宋_GB2312" w:eastAsia="仿宋_GB2312" w:cs="仿宋_GB2312"/>
                <w:sz w:val="32"/>
                <w:szCs w:val="32"/>
              </w:rPr>
              <w:t>质量管理体系认证证书</w:t>
            </w:r>
            <w:r>
              <w:rPr>
                <w:rFonts w:hint="eastAsia" w:ascii="仿宋_GB2312" w:hAnsi="仿宋_GB2312" w:eastAsia="仿宋_GB2312" w:cs="仿宋_GB2312"/>
                <w:sz w:val="32"/>
                <w:szCs w:val="32"/>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1" w:hRule="atLeast"/>
          <w:jc w:val="center"/>
        </w:trPr>
        <w:tc>
          <w:tcPr>
            <w:tcW w:w="2063" w:type="dxa"/>
            <w:noWrap w:val="0"/>
            <w:tcMar>
              <w:top w:w="0" w:type="dxa"/>
              <w:left w:w="0" w:type="dxa"/>
              <w:bottom w:w="0" w:type="dxa"/>
              <w:right w:w="0" w:type="dxa"/>
            </w:tcMar>
            <w:vAlign w:val="center"/>
          </w:tcPr>
          <w:p>
            <w:pPr>
              <w:adjustRightInd w:val="0"/>
              <w:snapToGrid w:val="0"/>
              <w:spacing w:line="276" w:lineRule="auto"/>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企业报价</w:t>
            </w:r>
          </w:p>
          <w:p>
            <w:pPr>
              <w:adjustRightInd w:val="0"/>
              <w:snapToGrid w:val="0"/>
              <w:spacing w:line="276" w:lineRule="auto"/>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w:t>
            </w:r>
            <w:r>
              <w:rPr>
                <w:rFonts w:hint="eastAsia" w:ascii="Times New Roman" w:hAnsi="Times New Roman" w:eastAsia="仿宋_GB2312" w:cs="仿宋_GB2312"/>
                <w:b/>
                <w:bCs/>
                <w:sz w:val="32"/>
                <w:szCs w:val="32"/>
              </w:rPr>
              <w:t>30</w:t>
            </w:r>
            <w:r>
              <w:rPr>
                <w:rFonts w:hint="eastAsia" w:ascii="仿宋_GB2312" w:hAnsi="仿宋_GB2312" w:eastAsia="仿宋_GB2312" w:cs="仿宋_GB2312"/>
                <w:b/>
                <w:bCs/>
                <w:sz w:val="32"/>
                <w:szCs w:val="32"/>
              </w:rPr>
              <w:t>分）</w:t>
            </w:r>
          </w:p>
        </w:tc>
        <w:tc>
          <w:tcPr>
            <w:tcW w:w="6786" w:type="dxa"/>
            <w:noWrap w:val="0"/>
            <w:tcMar>
              <w:top w:w="0" w:type="dxa"/>
              <w:left w:w="0" w:type="dxa"/>
              <w:bottom w:w="0" w:type="dxa"/>
              <w:right w:w="0" w:type="dxa"/>
            </w:tcMar>
            <w:vAlign w:val="center"/>
          </w:tcPr>
          <w:p>
            <w:pPr>
              <w:widowControl/>
              <w:spacing w:line="440" w:lineRule="exact"/>
              <w:jc w:val="left"/>
              <w:textAlignment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1.收费超过</w:t>
            </w:r>
            <w:r>
              <w:rPr>
                <w:rFonts w:hint="eastAsia" w:ascii="仿宋_GB2312" w:hAnsi="仿宋_GB2312" w:eastAsia="仿宋_GB2312" w:cs="仿宋_GB2312"/>
                <w:sz w:val="32"/>
                <w:szCs w:val="32"/>
              </w:rPr>
              <w:t>控制价的</w:t>
            </w:r>
            <w:r>
              <w:rPr>
                <w:rFonts w:hint="eastAsia" w:ascii="仿宋_GB2312" w:hAnsi="仿宋_GB2312" w:eastAsia="仿宋_GB2312" w:cs="仿宋_GB2312"/>
                <w:sz w:val="32"/>
                <w:szCs w:val="32"/>
                <w:lang w:val="zh-CN"/>
              </w:rPr>
              <w:t>为无效报价；</w:t>
            </w:r>
          </w:p>
          <w:p>
            <w:pPr>
              <w:widowControl/>
              <w:adjustRightInd w:val="0"/>
              <w:snapToGrid w:val="0"/>
              <w:spacing w:line="276" w:lineRule="auto"/>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zh-CN"/>
              </w:rPr>
              <w:t>评标基准价：满足招标文件要求的</w:t>
            </w:r>
            <w:r>
              <w:rPr>
                <w:rFonts w:hint="eastAsia" w:ascii="仿宋_GB2312" w:hAnsi="仿宋_GB2312" w:eastAsia="仿宋_GB2312" w:cs="仿宋_GB2312"/>
                <w:sz w:val="32"/>
                <w:szCs w:val="32"/>
              </w:rPr>
              <w:t>所</w:t>
            </w:r>
            <w:r>
              <w:rPr>
                <w:rFonts w:hint="eastAsia" w:ascii="仿宋_GB2312" w:hAnsi="仿宋_GB2312" w:eastAsia="仿宋_GB2312" w:cs="仿宋_GB2312"/>
                <w:sz w:val="32"/>
                <w:szCs w:val="32"/>
                <w:lang w:val="zh-CN"/>
              </w:rPr>
              <w:t>有</w:t>
            </w:r>
            <w:r>
              <w:rPr>
                <w:rFonts w:hint="eastAsia" w:ascii="仿宋_GB2312" w:hAnsi="仿宋_GB2312" w:eastAsia="仿宋_GB2312" w:cs="仿宋_GB2312"/>
                <w:sz w:val="32"/>
                <w:szCs w:val="32"/>
              </w:rPr>
              <w:t>有</w:t>
            </w:r>
            <w:r>
              <w:rPr>
                <w:rFonts w:hint="eastAsia" w:ascii="仿宋_GB2312" w:hAnsi="仿宋_GB2312" w:eastAsia="仿宋_GB2312" w:cs="仿宋_GB2312"/>
                <w:sz w:val="32"/>
                <w:szCs w:val="32"/>
                <w:lang w:val="zh-CN"/>
              </w:rPr>
              <w:t>效投标报价中，最低的投标报价为评标基准价。</w:t>
            </w:r>
          </w:p>
          <w:p>
            <w:pPr>
              <w:widowControl/>
              <w:adjustRightInd w:val="0"/>
              <w:snapToGrid w:val="0"/>
              <w:spacing w:line="276" w:lineRule="auto"/>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投标报价得分=（基准价/</w:t>
            </w:r>
            <w:r>
              <w:rPr>
                <w:rFonts w:hint="eastAsia" w:ascii="仿宋_GB2312" w:hAnsi="仿宋_GB2312" w:eastAsia="仿宋_GB2312" w:cs="仿宋_GB2312"/>
                <w:sz w:val="32"/>
                <w:szCs w:val="32"/>
              </w:rPr>
              <w:t>企业</w:t>
            </w:r>
            <w:r>
              <w:rPr>
                <w:rFonts w:hint="eastAsia" w:ascii="仿宋_GB2312" w:hAnsi="仿宋_GB2312" w:eastAsia="仿宋_GB2312" w:cs="仿宋_GB2312"/>
                <w:sz w:val="32"/>
                <w:szCs w:val="32"/>
                <w:lang w:val="zh-CN"/>
              </w:rPr>
              <w:t>报价）×</w:t>
            </w:r>
            <w:r>
              <w:rPr>
                <w:rFonts w:hint="eastAsia" w:ascii="Times New Roman" w:hAnsi="Times New Roman" w:eastAsia="仿宋_GB2312" w:cs="仿宋_GB2312"/>
                <w:sz w:val="32"/>
                <w:szCs w:val="32"/>
              </w:rPr>
              <w:t>30</w:t>
            </w:r>
            <w:r>
              <w:rPr>
                <w:rFonts w:hint="eastAsia" w:ascii="仿宋_GB2312" w:hAnsi="仿宋_GB2312" w:eastAsia="仿宋_GB2312" w:cs="仿宋_GB2312"/>
                <w:sz w:val="32"/>
                <w:szCs w:val="32"/>
                <w:lang w:val="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atLeast"/>
          <w:jc w:val="center"/>
        </w:trPr>
        <w:tc>
          <w:tcPr>
            <w:tcW w:w="2063" w:type="dxa"/>
            <w:noWrap w:val="0"/>
            <w:tcMar>
              <w:top w:w="0" w:type="dxa"/>
              <w:left w:w="0" w:type="dxa"/>
              <w:bottom w:w="0" w:type="dxa"/>
              <w:right w:w="0" w:type="dxa"/>
            </w:tcMar>
            <w:vAlign w:val="center"/>
          </w:tcPr>
          <w:p>
            <w:pPr>
              <w:adjustRightInd w:val="0"/>
              <w:snapToGrid w:val="0"/>
              <w:spacing w:line="276" w:lineRule="auto"/>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企业业绩</w:t>
            </w:r>
          </w:p>
          <w:p>
            <w:pPr>
              <w:adjustRightInd w:val="0"/>
              <w:snapToGrid w:val="0"/>
              <w:spacing w:line="276" w:lineRule="auto"/>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w:t>
            </w:r>
            <w:r>
              <w:rPr>
                <w:rFonts w:hint="eastAsia" w:ascii="Times New Roman" w:hAnsi="Times New Roman" w:eastAsia="仿宋_GB2312" w:cs="仿宋_GB2312"/>
                <w:b/>
                <w:bCs/>
                <w:sz w:val="32"/>
                <w:szCs w:val="32"/>
              </w:rPr>
              <w:t>10</w:t>
            </w:r>
            <w:r>
              <w:rPr>
                <w:rFonts w:hint="eastAsia" w:ascii="仿宋_GB2312" w:hAnsi="仿宋_GB2312" w:eastAsia="仿宋_GB2312" w:cs="仿宋_GB2312"/>
                <w:b/>
                <w:bCs/>
                <w:sz w:val="32"/>
                <w:szCs w:val="32"/>
              </w:rPr>
              <w:t>分）</w:t>
            </w:r>
          </w:p>
        </w:tc>
        <w:tc>
          <w:tcPr>
            <w:tcW w:w="6786" w:type="dxa"/>
            <w:noWrap w:val="0"/>
            <w:tcMar>
              <w:top w:w="0" w:type="dxa"/>
              <w:left w:w="0" w:type="dxa"/>
              <w:bottom w:w="0" w:type="dxa"/>
              <w:right w:w="0" w:type="dxa"/>
            </w:tcMar>
            <w:vAlign w:val="center"/>
          </w:tcPr>
          <w:p>
            <w:pPr>
              <w:widowControl/>
              <w:adjustRightInd w:val="0"/>
              <w:snapToGrid w:val="0"/>
              <w:spacing w:line="276"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w:t>
            </w:r>
            <w:r>
              <w:rPr>
                <w:rFonts w:hint="eastAsia" w:ascii="Times New Roman" w:hAnsi="Times New Roman" w:eastAsia="仿宋_GB2312" w:cs="仿宋_GB2312"/>
                <w:sz w:val="32"/>
                <w:szCs w:val="32"/>
              </w:rPr>
              <w:t>2022</w:t>
            </w:r>
            <w:r>
              <w:rPr>
                <w:rFonts w:hint="eastAsia" w:ascii="仿宋_GB2312" w:hAnsi="仿宋_GB2312" w:eastAsia="仿宋_GB2312" w:cs="仿宋_GB2312"/>
                <w:sz w:val="32"/>
                <w:szCs w:val="32"/>
              </w:rPr>
              <w:t>年</w:t>
            </w:r>
            <w:r>
              <w:rPr>
                <w:rFonts w:hint="eastAsia" w:ascii="Times New Roman" w:hAnsi="Times New Roman" w:eastAsia="仿宋_GB2312" w:cs="仿宋_GB2312"/>
                <w:sz w:val="32"/>
                <w:szCs w:val="32"/>
              </w:rPr>
              <w:t>1</w:t>
            </w:r>
            <w:r>
              <w:rPr>
                <w:rFonts w:hint="eastAsia" w:ascii="仿宋_GB2312" w:hAnsi="仿宋_GB2312" w:eastAsia="仿宋_GB2312" w:cs="仿宋_GB2312"/>
                <w:sz w:val="32"/>
                <w:szCs w:val="32"/>
              </w:rPr>
              <w:t>月</w:t>
            </w:r>
            <w:r>
              <w:rPr>
                <w:rFonts w:hint="eastAsia" w:ascii="Times New Roman" w:hAnsi="Times New Roman" w:eastAsia="仿宋_GB2312" w:cs="仿宋_GB2312"/>
                <w:sz w:val="32"/>
                <w:szCs w:val="32"/>
              </w:rPr>
              <w:t>1</w:t>
            </w:r>
            <w:r>
              <w:rPr>
                <w:rFonts w:hint="eastAsia" w:ascii="仿宋_GB2312" w:hAnsi="仿宋_GB2312" w:eastAsia="仿宋_GB2312" w:cs="仿宋_GB2312"/>
                <w:sz w:val="32"/>
                <w:szCs w:val="32"/>
              </w:rPr>
              <w:t>日以来，具有类似项目可研编制、设计业绩，须提供合同等证明文件（包括合同封面、采购范围页、签字盖章页等扫描件），日期以合同签订日期为准。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atLeast"/>
          <w:jc w:val="center"/>
        </w:trPr>
        <w:tc>
          <w:tcPr>
            <w:tcW w:w="2063" w:type="dxa"/>
            <w:noWrap w:val="0"/>
            <w:tcMar>
              <w:top w:w="0" w:type="dxa"/>
              <w:left w:w="0" w:type="dxa"/>
              <w:bottom w:w="0" w:type="dxa"/>
              <w:right w:w="0" w:type="dxa"/>
            </w:tcMar>
            <w:vAlign w:val="center"/>
          </w:tcPr>
          <w:p>
            <w:pPr>
              <w:adjustRightInd w:val="0"/>
              <w:snapToGrid w:val="0"/>
              <w:spacing w:line="276" w:lineRule="auto"/>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获奖荣誉</w:t>
            </w:r>
          </w:p>
          <w:p>
            <w:pPr>
              <w:adjustRightInd w:val="0"/>
              <w:snapToGrid w:val="0"/>
              <w:spacing w:line="276" w:lineRule="auto"/>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w:t>
            </w:r>
            <w:r>
              <w:rPr>
                <w:rFonts w:hint="eastAsia" w:ascii="Times New Roman" w:hAnsi="Times New Roman" w:eastAsia="仿宋_GB2312" w:cs="仿宋_GB2312"/>
                <w:b/>
                <w:bCs/>
                <w:sz w:val="32"/>
                <w:szCs w:val="32"/>
              </w:rPr>
              <w:t>10</w:t>
            </w:r>
            <w:r>
              <w:rPr>
                <w:rFonts w:hint="eastAsia" w:ascii="仿宋_GB2312" w:hAnsi="仿宋_GB2312" w:eastAsia="仿宋_GB2312" w:cs="仿宋_GB2312"/>
                <w:b/>
                <w:bCs/>
                <w:sz w:val="32"/>
                <w:szCs w:val="32"/>
              </w:rPr>
              <w:t>分）</w:t>
            </w:r>
          </w:p>
        </w:tc>
        <w:tc>
          <w:tcPr>
            <w:tcW w:w="6786" w:type="dxa"/>
            <w:noWrap w:val="0"/>
            <w:tcMar>
              <w:top w:w="0" w:type="dxa"/>
              <w:left w:w="0" w:type="dxa"/>
              <w:bottom w:w="0" w:type="dxa"/>
              <w:right w:w="0" w:type="dxa"/>
            </w:tcMar>
            <w:vAlign w:val="center"/>
          </w:tcPr>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w:t>
            </w:r>
            <w:r>
              <w:rPr>
                <w:rFonts w:hint="eastAsia" w:ascii="Times New Roman" w:hAnsi="Times New Roman" w:eastAsia="仿宋_GB2312" w:cs="仿宋_GB2312"/>
                <w:sz w:val="32"/>
                <w:szCs w:val="32"/>
              </w:rPr>
              <w:t>2022</w:t>
            </w:r>
            <w:r>
              <w:rPr>
                <w:rFonts w:hint="eastAsia" w:ascii="仿宋_GB2312" w:hAnsi="仿宋_GB2312" w:eastAsia="仿宋_GB2312" w:cs="仿宋_GB2312"/>
                <w:sz w:val="32"/>
                <w:szCs w:val="32"/>
              </w:rPr>
              <w:t>年</w:t>
            </w:r>
            <w:r>
              <w:rPr>
                <w:rFonts w:hint="eastAsia" w:ascii="Times New Roman" w:hAnsi="Times New Roman" w:eastAsia="仿宋_GB2312" w:cs="仿宋_GB2312"/>
                <w:sz w:val="32"/>
                <w:szCs w:val="32"/>
              </w:rPr>
              <w:t>1</w:t>
            </w:r>
            <w:r>
              <w:rPr>
                <w:rFonts w:hint="eastAsia" w:ascii="仿宋_GB2312" w:hAnsi="仿宋_GB2312" w:eastAsia="仿宋_GB2312" w:cs="仿宋_GB2312"/>
                <w:sz w:val="32"/>
                <w:szCs w:val="32"/>
              </w:rPr>
              <w:t>月</w:t>
            </w:r>
            <w:r>
              <w:rPr>
                <w:rFonts w:hint="eastAsia" w:ascii="Times New Roman" w:hAnsi="Times New Roman" w:eastAsia="仿宋_GB2312" w:cs="仿宋_GB2312"/>
                <w:sz w:val="32"/>
                <w:szCs w:val="32"/>
              </w:rPr>
              <w:t>1</w:t>
            </w:r>
            <w:r>
              <w:rPr>
                <w:rFonts w:hint="eastAsia" w:ascii="仿宋_GB2312" w:hAnsi="仿宋_GB2312" w:eastAsia="仿宋_GB2312" w:cs="仿宋_GB2312"/>
                <w:sz w:val="32"/>
                <w:szCs w:val="32"/>
              </w:rPr>
              <w:t>日以来，获得过省级及以上建设主管部门或行业协会颁发的有关获奖证书，一等奖得</w:t>
            </w:r>
            <w:r>
              <w:rPr>
                <w:rFonts w:hint="eastAsia" w:ascii="Times New Roman" w:hAnsi="Times New Roman" w:eastAsia="仿宋_GB2312" w:cs="仿宋_GB2312"/>
                <w:sz w:val="32"/>
                <w:szCs w:val="32"/>
              </w:rPr>
              <w:t>4</w:t>
            </w:r>
            <w:r>
              <w:rPr>
                <w:rFonts w:hint="eastAsia" w:ascii="仿宋_GB2312" w:hAnsi="仿宋_GB2312" w:eastAsia="仿宋_GB2312" w:cs="仿宋_GB2312"/>
                <w:sz w:val="32"/>
                <w:szCs w:val="32"/>
              </w:rPr>
              <w:t>分，二等奖得</w:t>
            </w:r>
            <w:r>
              <w:rPr>
                <w:rFonts w:hint="eastAsia" w:ascii="Times New Roman" w:hAnsi="Times New Roman" w:eastAsia="仿宋_GB2312" w:cs="仿宋_GB2312"/>
                <w:sz w:val="32"/>
                <w:szCs w:val="32"/>
              </w:rPr>
              <w:t>2</w:t>
            </w:r>
            <w:r>
              <w:rPr>
                <w:rFonts w:hint="eastAsia" w:ascii="仿宋_GB2312" w:hAnsi="仿宋_GB2312" w:eastAsia="仿宋_GB2312" w:cs="仿宋_GB2312"/>
                <w:sz w:val="32"/>
                <w:szCs w:val="32"/>
              </w:rPr>
              <w:t>分，三等奖得</w:t>
            </w:r>
            <w:r>
              <w:rPr>
                <w:rFonts w:hint="eastAsia" w:ascii="Times New Roman" w:hAnsi="Times New Roman" w:eastAsia="仿宋_GB2312" w:cs="仿宋_GB2312"/>
                <w:sz w:val="32"/>
                <w:szCs w:val="32"/>
              </w:rPr>
              <w:t>1</w:t>
            </w:r>
            <w:r>
              <w:rPr>
                <w:rFonts w:hint="eastAsia" w:ascii="仿宋_GB2312" w:hAnsi="仿宋_GB2312" w:eastAsia="仿宋_GB2312" w:cs="仿宋_GB2312"/>
                <w:sz w:val="32"/>
                <w:szCs w:val="32"/>
              </w:rPr>
              <w:t>分，本项最高得</w:t>
            </w:r>
            <w:r>
              <w:rPr>
                <w:rFonts w:hint="eastAsia" w:ascii="Times New Roman" w:hAnsi="Times New Roman" w:eastAsia="仿宋_GB2312" w:cs="仿宋_GB2312"/>
                <w:sz w:val="32"/>
                <w:szCs w:val="32"/>
              </w:rPr>
              <w:t>10</w:t>
            </w:r>
            <w:r>
              <w:rPr>
                <w:rFonts w:hint="eastAsia" w:ascii="仿宋_GB2312" w:hAnsi="仿宋_GB2312" w:eastAsia="仿宋_GB2312" w:cs="仿宋_GB2312"/>
                <w:sz w:val="32"/>
                <w:szCs w:val="32"/>
              </w:rPr>
              <w:t>分。</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注：提供建设主管部门或协会公布获奖项目通知的盖章红头文件的扫描件及证书的原件扫描件（或图片），时间以证书日期为准。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atLeast"/>
          <w:jc w:val="center"/>
        </w:trPr>
        <w:tc>
          <w:tcPr>
            <w:tcW w:w="2063" w:type="dxa"/>
            <w:noWrap w:val="0"/>
            <w:tcMar>
              <w:top w:w="0" w:type="dxa"/>
              <w:left w:w="0" w:type="dxa"/>
              <w:bottom w:w="0" w:type="dxa"/>
              <w:right w:w="0" w:type="dxa"/>
            </w:tcMar>
            <w:vAlign w:val="center"/>
          </w:tcPr>
          <w:p>
            <w:pPr>
              <w:adjustRightInd w:val="0"/>
              <w:snapToGrid w:val="0"/>
              <w:spacing w:line="276" w:lineRule="auto"/>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服务方案</w:t>
            </w:r>
          </w:p>
          <w:p>
            <w:pPr>
              <w:adjustRightInd w:val="0"/>
              <w:snapToGrid w:val="0"/>
              <w:spacing w:line="276" w:lineRule="auto"/>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w:t>
            </w:r>
            <w:r>
              <w:rPr>
                <w:rFonts w:hint="eastAsia" w:ascii="Times New Roman" w:hAnsi="Times New Roman" w:eastAsia="仿宋_GB2312" w:cs="仿宋_GB2312"/>
                <w:b/>
                <w:bCs/>
                <w:sz w:val="32"/>
                <w:szCs w:val="32"/>
              </w:rPr>
              <w:t>30</w:t>
            </w:r>
            <w:r>
              <w:rPr>
                <w:rFonts w:hint="eastAsia" w:ascii="仿宋_GB2312" w:hAnsi="仿宋_GB2312" w:eastAsia="仿宋_GB2312" w:cs="仿宋_GB2312"/>
                <w:b/>
                <w:bCs/>
                <w:sz w:val="32"/>
                <w:szCs w:val="32"/>
              </w:rPr>
              <w:t>分）</w:t>
            </w:r>
          </w:p>
        </w:tc>
        <w:tc>
          <w:tcPr>
            <w:tcW w:w="6786" w:type="dxa"/>
            <w:noWrap w:val="0"/>
            <w:tcMar>
              <w:top w:w="0" w:type="dxa"/>
              <w:left w:w="0" w:type="dxa"/>
              <w:bottom w:w="0" w:type="dxa"/>
              <w:right w:w="0" w:type="dxa"/>
            </w:tcMar>
            <w:vAlign w:val="center"/>
          </w:tcPr>
          <w:p>
            <w:pPr>
              <w:widowControl/>
              <w:adjustRightInd w:val="0"/>
              <w:snapToGrid w:val="0"/>
              <w:spacing w:line="276"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1.无方案：</w:t>
            </w:r>
            <w:r>
              <w:rPr>
                <w:rFonts w:hint="eastAsia" w:ascii="Times New Roman" w:hAnsi="Times New Roman" w:eastAsia="仿宋_GB2312" w:cs="仿宋_GB2312"/>
                <w:sz w:val="32"/>
                <w:szCs w:val="32"/>
              </w:rPr>
              <w:t>0</w:t>
            </w:r>
            <w:r>
              <w:rPr>
                <w:rFonts w:hint="eastAsia" w:ascii="仿宋_GB2312" w:hAnsi="仿宋_GB2312" w:eastAsia="仿宋_GB2312" w:cs="仿宋_GB2312"/>
                <w:sz w:val="32"/>
                <w:szCs w:val="32"/>
              </w:rPr>
              <w:t>分；</w:t>
            </w:r>
          </w:p>
          <w:p>
            <w:pPr>
              <w:widowControl/>
              <w:adjustRightInd w:val="0"/>
              <w:snapToGrid w:val="0"/>
              <w:spacing w:line="276"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2.方案一般：</w:t>
            </w:r>
            <w:r>
              <w:rPr>
                <w:rFonts w:hint="eastAsia" w:ascii="Times New Roman" w:hAnsi="Times New Roman" w:eastAsia="仿宋_GB2312" w:cs="仿宋_GB2312"/>
                <w:sz w:val="32"/>
                <w:szCs w:val="32"/>
              </w:rPr>
              <w:t>1-15</w:t>
            </w:r>
            <w:r>
              <w:rPr>
                <w:rFonts w:hint="eastAsia" w:ascii="仿宋_GB2312" w:hAnsi="仿宋_GB2312" w:eastAsia="仿宋_GB2312" w:cs="仿宋_GB2312"/>
                <w:sz w:val="32"/>
                <w:szCs w:val="32"/>
              </w:rPr>
              <w:t>分；</w:t>
            </w:r>
          </w:p>
          <w:p>
            <w:pPr>
              <w:widowControl/>
              <w:adjustRightInd w:val="0"/>
              <w:snapToGrid w:val="0"/>
              <w:spacing w:line="276" w:lineRule="auto"/>
              <w:rPr>
                <w:rFonts w:hint="eastAsia"/>
              </w:rPr>
            </w:pPr>
            <w:r>
              <w:rPr>
                <w:rFonts w:hint="eastAsia" w:ascii="仿宋_GB2312" w:hAnsi="仿宋_GB2312" w:eastAsia="仿宋_GB2312" w:cs="仿宋_GB2312"/>
                <w:sz w:val="32"/>
                <w:szCs w:val="32"/>
              </w:rPr>
              <w:t>3.方案较合理可行：</w:t>
            </w:r>
            <w:r>
              <w:rPr>
                <w:rFonts w:hint="eastAsia" w:ascii="Times New Roman" w:hAnsi="Times New Roman" w:eastAsia="仿宋_GB2312" w:cs="仿宋_GB2312"/>
                <w:sz w:val="32"/>
                <w:szCs w:val="32"/>
              </w:rPr>
              <w:t>16-30</w:t>
            </w:r>
            <w:r>
              <w:rPr>
                <w:rFonts w:hint="eastAsia" w:ascii="仿宋_GB2312" w:hAnsi="仿宋_GB2312" w:eastAsia="仿宋_GB2312" w:cs="仿宋_GB2312"/>
                <w:sz w:val="32"/>
                <w:szCs w:val="32"/>
              </w:rPr>
              <w:t>分。</w:t>
            </w:r>
          </w:p>
        </w:tc>
      </w:tr>
    </w:tbl>
    <w:p>
      <w:pPr>
        <w:spacing w:line="580" w:lineRule="exact"/>
        <w:ind w:firstLine="643" w:firstLineChars="200"/>
        <w:rPr>
          <w:rFonts w:hint="eastAsia" w:ascii="楷体_GB2312" w:hAnsi="楷体" w:eastAsia="楷体_GB2312" w:cs="楷体"/>
          <w:b/>
          <w:kern w:val="0"/>
          <w:sz w:val="32"/>
          <w:szCs w:val="32"/>
        </w:rPr>
      </w:pPr>
      <w:r>
        <w:rPr>
          <w:rFonts w:hint="eastAsia" w:ascii="楷体_GB2312" w:hAnsi="楷体" w:eastAsia="楷体_GB2312" w:cs="楷体"/>
          <w:b/>
          <w:kern w:val="0"/>
          <w:sz w:val="32"/>
          <w:szCs w:val="32"/>
        </w:rPr>
        <w:t>（三）推荐中标候选人</w:t>
      </w:r>
    </w:p>
    <w:p>
      <w:pPr>
        <w:spacing w:line="560" w:lineRule="exact"/>
        <w:ind w:firstLine="640" w:firstLineChars="200"/>
        <w:rPr>
          <w:rFonts w:hint="eastAsia" w:ascii="仿宋_GB2312" w:hAnsi="仿宋_GB2312" w:eastAsia="仿宋_GB2312" w:cs="仿宋_GB2312"/>
          <w:sz w:val="32"/>
          <w:szCs w:val="32"/>
        </w:rPr>
      </w:pPr>
      <w:r>
        <w:rPr>
          <w:rFonts w:hint="eastAsia" w:ascii="仿宋" w:hAnsi="仿宋" w:eastAsia="仿宋" w:cs="仿宋"/>
          <w:sz w:val="32"/>
          <w:szCs w:val="32"/>
          <w:lang w:val="zh-CN"/>
        </w:rPr>
        <w:t>评审小组根据综合评分情况，按照评审得分由高到低顺序推荐</w:t>
      </w:r>
      <w:r>
        <w:rPr>
          <w:rFonts w:hint="eastAsia" w:ascii="仿宋" w:hAnsi="仿宋" w:eastAsia="仿宋" w:cs="仿宋"/>
          <w:sz w:val="32"/>
          <w:szCs w:val="32"/>
        </w:rPr>
        <w:t>1</w:t>
      </w:r>
      <w:r>
        <w:rPr>
          <w:rFonts w:hint="eastAsia" w:ascii="仿宋" w:hAnsi="仿宋" w:eastAsia="仿宋" w:cs="仿宋"/>
          <w:sz w:val="32"/>
          <w:szCs w:val="32"/>
          <w:lang w:val="zh-CN"/>
        </w:rPr>
        <w:t>名中标候选人。</w:t>
      </w:r>
      <w:r>
        <w:rPr>
          <w:rFonts w:hint="eastAsia" w:ascii="仿宋_GB2312" w:hAnsi="仿宋_GB2312" w:eastAsia="仿宋_GB2312" w:cs="仿宋_GB2312"/>
          <w:sz w:val="32"/>
          <w:szCs w:val="32"/>
        </w:rPr>
        <w:t>如最高得分为两家或两家以上时，由</w:t>
      </w:r>
      <w:r>
        <w:rPr>
          <w:rFonts w:hint="eastAsia" w:ascii="仿宋_GB2312" w:hAnsi="仿宋_GB2312" w:eastAsia="仿宋_GB2312" w:cs="仿宋_GB2312"/>
          <w:sz w:val="32"/>
          <w:szCs w:val="32"/>
          <w:lang w:val="en-US" w:eastAsia="zh-CN"/>
        </w:rPr>
        <w:t>采购</w:t>
      </w:r>
      <w:r>
        <w:rPr>
          <w:rFonts w:hint="eastAsia" w:ascii="仿宋_GB2312" w:hAnsi="仿宋_GB2312" w:eastAsia="仿宋_GB2312" w:cs="仿宋_GB2312"/>
          <w:sz w:val="32"/>
          <w:szCs w:val="32"/>
        </w:rPr>
        <w:t>人组成的磋商小组进行磋商确定。</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4D028A3"/>
    <w:multiLevelType w:val="singleLevel"/>
    <w:tmpl w:val="64D028A3"/>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I2YmRhNDY0NDg5MWMzZDMxODkwM2Y5MDU0MDVmMjMifQ=="/>
  </w:docVars>
  <w:rsids>
    <w:rsidRoot w:val="76464E02"/>
    <w:rsid w:val="76464E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0"/>
    <w:pPr>
      <w:keepNext/>
      <w:keepLines/>
      <w:spacing w:before="100" w:beforeAutospacing="0" w:after="100" w:afterAutospacing="0" w:line="240" w:lineRule="auto"/>
      <w:ind w:firstLine="0" w:firstLineChars="0"/>
      <w:outlineLvl w:val="1"/>
    </w:pPr>
    <w:rPr>
      <w:b/>
      <w:sz w:val="32"/>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5">
    <w:name w:val="Plain Text"/>
    <w:basedOn w:val="1"/>
    <w:autoRedefine/>
    <w:qFormat/>
    <w:uiPriority w:val="0"/>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2024-01-23T01:41:00Z</dcterms:created>
  <dc:creator>萌萌噠</dc:creator>
  <cp:lastModifiedBy>萌萌噠</cp:lastModifiedBy>
  <dcterms:modified xsi:type="dcterms:W3CDTF">2024-01-23T01:41:59Z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826C73B2E8EF4129824B11D67401D633_11</vt:lpwstr>
  </property>
</Properties>
</file>