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根据贵单位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许昌市中心城区“汽改水”项目造价咨询单位财政评审咨询服务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的采购需求，我单位经认真阅读采购需求内容和其他有关要求后，我方愿意接受该项目。项目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基本费报价金额为人民币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元（大写：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），审减追加咨询费报价费率为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%（大写：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我方同意按照贵公司提供的技术服务要求和交货时限要求出具有关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造价咨询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材料。我方所报价格包干使用，包含服务费、税费、增值服务等与项目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造价咨询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有关的全部费用。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供应商名称（公章）：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MTcyNDljMDRkZTIyMjg4YmU0NzIxOWEwY2NkODAifQ=="/>
  </w:docVars>
  <w:rsids>
    <w:rsidRoot w:val="08B654AF"/>
    <w:rsid w:val="08B654AF"/>
    <w:rsid w:val="215B1BC8"/>
    <w:rsid w:val="45BC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2023-06-20T09:34:00Z</dcterms:created>
  <dc:creator>1402481820683</dc:creator>
  <cp:lastModifiedBy>Administrator</cp:lastModifiedBy>
  <cp:lastPrinted>2023-06-30T07:37:05Z</cp:lastPrinted>
  <dcterms:modified xsi:type="dcterms:W3CDTF">2023-06-30T07:54:55Z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14F6950B0A124C96BC48BF575137FA01_11</vt:lpwstr>
  </property>
</Properties>
</file>