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hd w:val="clear" w:color="auto" w:fill="FFFFFF"/>
        <w:spacing w:line="360" w:lineRule="auto"/>
        <w:jc w:val="center"/>
        <w:rPr>
          <w:rFonts w:hint="eastAsia" w:ascii="仿宋" w:hAnsi="仿宋" w:eastAsia="仿宋" w:cs="仿宋"/>
          <w:b/>
          <w:color w:val="auto"/>
          <w:sz w:val="40"/>
          <w:szCs w:val="40"/>
          <w:highlight w:val="none"/>
          <w:shd w:val="clear" w:color="060000" w:fill="auto"/>
        </w:rPr>
      </w:pPr>
    </w:p>
    <w:p>
      <w:pPr>
        <w:widowControl/>
        <w:shd w:val="clear" w:color="auto" w:fill="FFFFFF"/>
        <w:spacing w:line="360" w:lineRule="auto"/>
        <w:jc w:val="center"/>
        <w:rPr>
          <w:rFonts w:hint="eastAsia" w:ascii="仿宋" w:hAnsi="仿宋" w:eastAsia="仿宋" w:cs="仿宋"/>
          <w:b/>
          <w:color w:val="auto"/>
          <w:sz w:val="44"/>
          <w:szCs w:val="44"/>
          <w:highlight w:val="none"/>
          <w:shd w:val="clear" w:color="060000" w:fill="auto"/>
        </w:rPr>
      </w:pPr>
      <w:r>
        <w:rPr>
          <w:rFonts w:hint="eastAsia" w:ascii="仿宋" w:hAnsi="仿宋" w:eastAsia="仿宋" w:cs="仿宋"/>
          <w:b/>
          <w:color w:val="auto"/>
          <w:sz w:val="44"/>
          <w:szCs w:val="44"/>
          <w:highlight w:val="none"/>
          <w:shd w:val="clear" w:color="060000" w:fill="auto"/>
        </w:rPr>
        <w:t>许昌市城投发展集团有限公司</w:t>
      </w:r>
    </w:p>
    <w:p>
      <w:pPr>
        <w:widowControl/>
        <w:shd w:val="clear" w:color="auto" w:fill="FFFFFF"/>
        <w:spacing w:line="360" w:lineRule="auto"/>
        <w:jc w:val="center"/>
        <w:rPr>
          <w:rFonts w:hint="eastAsia" w:ascii="仿宋" w:hAnsi="仿宋" w:eastAsia="仿宋" w:cs="仿宋"/>
          <w:b/>
          <w:color w:val="auto"/>
          <w:sz w:val="44"/>
          <w:szCs w:val="44"/>
          <w:highlight w:val="none"/>
          <w:shd w:val="clear" w:color="060000" w:fill="auto"/>
          <w:lang w:val="en-US" w:eastAsia="zh-CN"/>
        </w:rPr>
      </w:pPr>
      <w:r>
        <w:rPr>
          <w:rFonts w:hint="eastAsia" w:ascii="仿宋" w:hAnsi="仿宋" w:eastAsia="仿宋" w:cs="仿宋"/>
          <w:b/>
          <w:color w:val="auto"/>
          <w:sz w:val="44"/>
          <w:szCs w:val="44"/>
          <w:highlight w:val="none"/>
          <w:shd w:val="clear" w:color="060000" w:fill="auto"/>
          <w:lang w:val="en-US" w:eastAsia="zh-CN"/>
        </w:rPr>
        <w:t>2023年中国银行间市场交易商协会</w:t>
      </w:r>
      <w:r>
        <w:rPr>
          <w:rFonts w:hint="eastAsia" w:ascii="仿宋" w:hAnsi="仿宋" w:eastAsia="仿宋" w:cs="仿宋"/>
          <w:b/>
          <w:color w:val="auto"/>
          <w:sz w:val="44"/>
          <w:szCs w:val="44"/>
          <w:highlight w:val="none"/>
          <w:shd w:val="clear" w:color="060000" w:fill="auto"/>
        </w:rPr>
        <w:t>定向债务融资工具主承销商</w:t>
      </w:r>
    </w:p>
    <w:p>
      <w:pPr>
        <w:jc w:val="center"/>
        <w:rPr>
          <w:rFonts w:hint="eastAsia" w:ascii="仿宋" w:hAnsi="仿宋" w:eastAsia="仿宋" w:cs="仿宋"/>
          <w:b/>
          <w:color w:val="auto"/>
          <w:spacing w:val="60"/>
          <w:sz w:val="28"/>
          <w:szCs w:val="28"/>
          <w:highlight w:val="none"/>
          <w:shd w:val="clear" w:color="060000" w:fill="auto"/>
        </w:rPr>
      </w:pPr>
    </w:p>
    <w:p>
      <w:pPr>
        <w:rPr>
          <w:rFonts w:hint="eastAsia" w:ascii="仿宋" w:hAnsi="仿宋" w:eastAsia="仿宋" w:cs="仿宋"/>
          <w:color w:val="auto"/>
          <w:sz w:val="28"/>
          <w:szCs w:val="28"/>
          <w:highlight w:val="none"/>
          <w:u w:val="single"/>
          <w:shd w:val="clear" w:color="060000" w:fill="auto"/>
        </w:rPr>
      </w:pPr>
    </w:p>
    <w:p>
      <w:pPr>
        <w:rPr>
          <w:rFonts w:hint="eastAsia" w:ascii="仿宋" w:hAnsi="仿宋" w:eastAsia="仿宋" w:cs="仿宋"/>
          <w:color w:val="auto"/>
          <w:sz w:val="28"/>
          <w:szCs w:val="28"/>
          <w:highlight w:val="none"/>
          <w:shd w:val="clear" w:color="050000" w:fill="auto"/>
        </w:rPr>
      </w:pPr>
    </w:p>
    <w:p>
      <w:pPr>
        <w:jc w:val="center"/>
        <w:rPr>
          <w:rFonts w:hint="eastAsia" w:ascii="仿宋" w:hAnsi="仿宋" w:eastAsia="仿宋" w:cs="仿宋"/>
          <w:color w:val="auto"/>
          <w:sz w:val="28"/>
          <w:szCs w:val="28"/>
          <w:highlight w:val="none"/>
          <w:shd w:val="clear" w:color="050000" w:fill="auto"/>
        </w:rPr>
      </w:pPr>
    </w:p>
    <w:p>
      <w:pPr>
        <w:jc w:val="center"/>
        <w:rPr>
          <w:rFonts w:hint="eastAsia" w:ascii="仿宋" w:hAnsi="仿宋" w:eastAsia="仿宋" w:cs="仿宋"/>
          <w:color w:val="auto"/>
          <w:sz w:val="28"/>
          <w:szCs w:val="28"/>
          <w:highlight w:val="none"/>
          <w:shd w:val="clear" w:color="050000" w:fill="auto"/>
        </w:rPr>
      </w:pPr>
    </w:p>
    <w:p>
      <w:pPr>
        <w:rPr>
          <w:rFonts w:hint="eastAsia" w:ascii="仿宋" w:hAnsi="仿宋" w:eastAsia="仿宋" w:cs="仿宋"/>
          <w:color w:val="auto"/>
          <w:sz w:val="28"/>
          <w:szCs w:val="28"/>
          <w:highlight w:val="none"/>
          <w:shd w:val="clear" w:color="050000" w:fill="auto"/>
        </w:rPr>
      </w:pPr>
    </w:p>
    <w:p>
      <w:pPr>
        <w:jc w:val="center"/>
        <w:rPr>
          <w:rFonts w:hint="eastAsia" w:ascii="仿宋" w:hAnsi="仿宋" w:eastAsia="仿宋" w:cs="仿宋"/>
          <w:b/>
          <w:color w:val="auto"/>
          <w:sz w:val="72"/>
          <w:szCs w:val="72"/>
          <w:highlight w:val="none"/>
          <w:shd w:val="clear" w:color="060000" w:fill="auto"/>
        </w:rPr>
      </w:pPr>
      <w:r>
        <w:rPr>
          <w:rFonts w:hint="eastAsia" w:ascii="仿宋" w:hAnsi="仿宋" w:eastAsia="仿宋" w:cs="仿宋"/>
          <w:b/>
          <w:color w:val="auto"/>
          <w:sz w:val="72"/>
          <w:szCs w:val="72"/>
          <w:highlight w:val="none"/>
          <w:shd w:val="clear" w:color="060000" w:fill="auto"/>
          <w:lang w:val="en-US" w:eastAsia="zh-CN"/>
        </w:rPr>
        <w:t xml:space="preserve">招 标 </w:t>
      </w:r>
      <w:r>
        <w:rPr>
          <w:rFonts w:hint="eastAsia" w:ascii="仿宋" w:hAnsi="仿宋" w:eastAsia="仿宋" w:cs="仿宋"/>
          <w:b/>
          <w:color w:val="auto"/>
          <w:sz w:val="72"/>
          <w:szCs w:val="72"/>
          <w:highlight w:val="none"/>
          <w:shd w:val="clear" w:color="060000" w:fill="auto"/>
        </w:rPr>
        <w:t>文</w:t>
      </w:r>
      <w:r>
        <w:rPr>
          <w:rFonts w:hint="eastAsia" w:ascii="仿宋" w:hAnsi="仿宋" w:eastAsia="仿宋" w:cs="仿宋"/>
          <w:b/>
          <w:color w:val="auto"/>
          <w:sz w:val="72"/>
          <w:szCs w:val="72"/>
          <w:highlight w:val="none"/>
          <w:shd w:val="clear" w:color="060000" w:fill="auto"/>
          <w:lang w:val="en-US" w:eastAsia="zh-CN"/>
        </w:rPr>
        <w:t xml:space="preserve"> </w:t>
      </w:r>
      <w:r>
        <w:rPr>
          <w:rFonts w:hint="eastAsia" w:ascii="仿宋" w:hAnsi="仿宋" w:eastAsia="仿宋" w:cs="仿宋"/>
          <w:b/>
          <w:color w:val="auto"/>
          <w:sz w:val="72"/>
          <w:szCs w:val="72"/>
          <w:highlight w:val="none"/>
          <w:shd w:val="clear" w:color="060000" w:fill="auto"/>
        </w:rPr>
        <w:t>件</w:t>
      </w:r>
    </w:p>
    <w:p>
      <w:pPr>
        <w:rPr>
          <w:rFonts w:hint="eastAsia" w:ascii="仿宋" w:hAnsi="仿宋" w:eastAsia="仿宋" w:cs="仿宋"/>
          <w:color w:val="auto"/>
          <w:sz w:val="28"/>
          <w:szCs w:val="28"/>
          <w:highlight w:val="none"/>
          <w:shd w:val="clear" w:color="050000" w:fill="auto"/>
        </w:rPr>
      </w:pPr>
    </w:p>
    <w:p>
      <w:pPr>
        <w:jc w:val="center"/>
        <w:rPr>
          <w:rFonts w:hint="eastAsia" w:ascii="仿宋" w:hAnsi="仿宋" w:eastAsia="仿宋" w:cs="仿宋"/>
          <w:color w:val="auto"/>
          <w:sz w:val="28"/>
          <w:szCs w:val="28"/>
          <w:highlight w:val="none"/>
          <w:shd w:val="clear" w:color="050000" w:fill="auto"/>
        </w:rPr>
      </w:pPr>
    </w:p>
    <w:p>
      <w:pPr>
        <w:pStyle w:val="38"/>
        <w:jc w:val="center"/>
        <w:rPr>
          <w:rFonts w:hint="eastAsia" w:ascii="仿宋" w:hAnsi="仿宋" w:eastAsia="仿宋" w:cs="仿宋"/>
          <w:color w:val="auto"/>
          <w:sz w:val="28"/>
          <w:szCs w:val="28"/>
          <w:highlight w:val="none"/>
          <w:shd w:val="clear" w:color="050000" w:fill="auto"/>
        </w:rPr>
      </w:pPr>
    </w:p>
    <w:p>
      <w:pPr>
        <w:pStyle w:val="38"/>
        <w:jc w:val="center"/>
        <w:rPr>
          <w:rFonts w:hint="eastAsia" w:ascii="仿宋" w:hAnsi="仿宋" w:eastAsia="仿宋" w:cs="仿宋"/>
          <w:color w:val="auto"/>
          <w:sz w:val="28"/>
          <w:szCs w:val="28"/>
          <w:highlight w:val="none"/>
          <w:shd w:val="clear" w:color="050000" w:fill="auto"/>
        </w:rPr>
      </w:pPr>
    </w:p>
    <w:p>
      <w:pPr>
        <w:jc w:val="center"/>
        <w:rPr>
          <w:rFonts w:hint="eastAsia" w:ascii="仿宋" w:hAnsi="仿宋" w:eastAsia="仿宋" w:cs="仿宋"/>
          <w:color w:val="auto"/>
          <w:sz w:val="28"/>
          <w:szCs w:val="28"/>
          <w:highlight w:val="none"/>
          <w:shd w:val="clear" w:color="050000" w:fill="auto"/>
        </w:rPr>
      </w:pPr>
    </w:p>
    <w:p>
      <w:pPr>
        <w:jc w:val="center"/>
        <w:rPr>
          <w:rFonts w:hint="eastAsia" w:ascii="仿宋" w:hAnsi="仿宋" w:eastAsia="仿宋" w:cs="仿宋"/>
          <w:color w:val="auto"/>
          <w:sz w:val="28"/>
          <w:szCs w:val="28"/>
          <w:highlight w:val="none"/>
          <w:shd w:val="clear" w:color="050000" w:fill="auto"/>
        </w:rPr>
      </w:pPr>
    </w:p>
    <w:p>
      <w:pPr>
        <w:spacing w:line="360" w:lineRule="auto"/>
        <w:jc w:val="center"/>
        <w:outlineLvl w:val="1"/>
        <w:rPr>
          <w:rFonts w:hint="eastAsia" w:ascii="仿宋" w:hAnsi="仿宋" w:eastAsia="仿宋" w:cs="仿宋"/>
          <w:b/>
          <w:bCs/>
          <w:caps/>
          <w:color w:val="auto"/>
          <w:sz w:val="36"/>
          <w:szCs w:val="36"/>
          <w:highlight w:val="none"/>
          <w:lang w:val="en-US" w:eastAsia="zh-CN"/>
        </w:rPr>
      </w:pPr>
      <w:r>
        <w:rPr>
          <w:rFonts w:hint="eastAsia" w:ascii="仿宋" w:hAnsi="仿宋" w:eastAsia="仿宋" w:cs="仿宋"/>
          <w:b/>
          <w:bCs/>
          <w:caps/>
          <w:color w:val="auto"/>
          <w:sz w:val="36"/>
          <w:szCs w:val="36"/>
          <w:highlight w:val="none"/>
        </w:rPr>
        <w:t>项目编号：</w:t>
      </w:r>
      <w:r>
        <w:rPr>
          <w:rFonts w:hint="eastAsia" w:ascii="仿宋" w:hAnsi="仿宋" w:eastAsia="仿宋" w:cs="仿宋"/>
          <w:b/>
          <w:bCs/>
          <w:caps/>
          <w:color w:val="auto"/>
          <w:sz w:val="36"/>
          <w:szCs w:val="36"/>
          <w:highlight w:val="none"/>
          <w:lang w:val="en-US" w:eastAsia="zh-CN"/>
        </w:rPr>
        <w:t>RZA-2023003</w:t>
      </w:r>
      <w:r>
        <w:rPr>
          <w:rFonts w:hint="eastAsia" w:ascii="仿宋" w:hAnsi="仿宋" w:eastAsia="仿宋" w:cs="仿宋"/>
          <w:b/>
          <w:bCs/>
          <w:caps/>
          <w:color w:val="auto"/>
          <w:sz w:val="36"/>
          <w:szCs w:val="36"/>
          <w:highlight w:val="none"/>
        </w:rPr>
        <w:t xml:space="preserve">号 </w:t>
      </w:r>
    </w:p>
    <w:p>
      <w:pPr>
        <w:spacing w:line="360" w:lineRule="auto"/>
        <w:jc w:val="center"/>
        <w:rPr>
          <w:rFonts w:hint="eastAsia" w:ascii="仿宋" w:hAnsi="仿宋" w:eastAsia="仿宋" w:cs="仿宋"/>
          <w:b/>
          <w:bCs/>
          <w:caps/>
          <w:color w:val="auto"/>
          <w:sz w:val="36"/>
          <w:szCs w:val="36"/>
          <w:highlight w:val="none"/>
        </w:rPr>
      </w:pPr>
      <w:r>
        <w:rPr>
          <w:rFonts w:hint="eastAsia" w:ascii="仿宋" w:hAnsi="仿宋" w:eastAsia="仿宋" w:cs="仿宋"/>
          <w:b/>
          <w:bCs/>
          <w:caps/>
          <w:color w:val="auto"/>
          <w:sz w:val="36"/>
          <w:szCs w:val="36"/>
          <w:highlight w:val="none"/>
          <w:lang w:val="en-US" w:eastAsia="zh-CN"/>
        </w:rPr>
        <w:t>招标</w:t>
      </w:r>
      <w:r>
        <w:rPr>
          <w:rFonts w:hint="eastAsia" w:ascii="仿宋" w:hAnsi="仿宋" w:eastAsia="仿宋" w:cs="仿宋"/>
          <w:b/>
          <w:bCs/>
          <w:caps/>
          <w:color w:val="auto"/>
          <w:sz w:val="36"/>
          <w:szCs w:val="36"/>
          <w:highlight w:val="none"/>
        </w:rPr>
        <w:t>单位：许昌市城投发展集团有限公司</w:t>
      </w:r>
    </w:p>
    <w:p>
      <w:pPr>
        <w:spacing w:line="360" w:lineRule="auto"/>
        <w:jc w:val="center"/>
        <w:rPr>
          <w:rFonts w:hint="eastAsia" w:ascii="仿宋" w:hAnsi="仿宋" w:eastAsia="仿宋" w:cs="仿宋"/>
          <w:b/>
          <w:bCs/>
          <w:caps/>
          <w:color w:val="auto"/>
          <w:sz w:val="36"/>
          <w:szCs w:val="36"/>
          <w:highlight w:val="none"/>
        </w:rPr>
      </w:pPr>
      <w:r>
        <w:rPr>
          <w:rFonts w:hint="eastAsia" w:ascii="仿宋" w:hAnsi="仿宋" w:eastAsia="仿宋" w:cs="仿宋"/>
          <w:b/>
          <w:bCs/>
          <w:caps/>
          <w:color w:val="auto"/>
          <w:sz w:val="36"/>
          <w:szCs w:val="36"/>
          <w:highlight w:val="none"/>
        </w:rPr>
        <w:t>代理机构：河南润哲安工程管理有限公司</w:t>
      </w:r>
    </w:p>
    <w:p>
      <w:pPr>
        <w:spacing w:line="360" w:lineRule="auto"/>
        <w:jc w:val="center"/>
        <w:rPr>
          <w:rFonts w:hint="eastAsia" w:ascii="仿宋" w:hAnsi="仿宋" w:eastAsia="仿宋" w:cs="仿宋"/>
          <w:color w:val="auto"/>
          <w:sz w:val="36"/>
          <w:szCs w:val="36"/>
          <w:highlight w:val="none"/>
          <w:shd w:val="clear" w:color="050000" w:fill="auto"/>
        </w:rPr>
      </w:pPr>
      <w:r>
        <w:rPr>
          <w:rFonts w:hint="eastAsia" w:ascii="仿宋" w:hAnsi="仿宋" w:eastAsia="仿宋" w:cs="仿宋"/>
          <w:b/>
          <w:color w:val="auto"/>
          <w:sz w:val="36"/>
          <w:szCs w:val="36"/>
          <w:highlight w:val="none"/>
          <w:shd w:val="clear" w:color="060000" w:fill="auto"/>
        </w:rPr>
        <w:t>二〇二</w:t>
      </w:r>
      <w:r>
        <w:rPr>
          <w:rFonts w:hint="eastAsia" w:ascii="仿宋" w:hAnsi="仿宋" w:eastAsia="仿宋" w:cs="仿宋"/>
          <w:b/>
          <w:color w:val="auto"/>
          <w:sz w:val="36"/>
          <w:szCs w:val="36"/>
          <w:highlight w:val="none"/>
          <w:shd w:val="clear" w:color="060000" w:fill="auto"/>
          <w:lang w:val="en-US" w:eastAsia="zh-CN"/>
        </w:rPr>
        <w:t>三</w:t>
      </w:r>
      <w:r>
        <w:rPr>
          <w:rFonts w:hint="eastAsia" w:ascii="仿宋" w:hAnsi="仿宋" w:eastAsia="仿宋" w:cs="仿宋"/>
          <w:b/>
          <w:color w:val="auto"/>
          <w:sz w:val="36"/>
          <w:szCs w:val="36"/>
          <w:highlight w:val="none"/>
          <w:shd w:val="clear" w:color="060000" w:fill="auto"/>
        </w:rPr>
        <w:t>年</w:t>
      </w:r>
      <w:r>
        <w:rPr>
          <w:rFonts w:hint="eastAsia" w:ascii="仿宋" w:hAnsi="仿宋" w:eastAsia="仿宋" w:cs="仿宋"/>
          <w:b/>
          <w:color w:val="auto"/>
          <w:sz w:val="36"/>
          <w:szCs w:val="36"/>
          <w:highlight w:val="none"/>
          <w:shd w:val="clear" w:color="060000" w:fill="auto"/>
          <w:lang w:val="en-US" w:eastAsia="zh-CN"/>
        </w:rPr>
        <w:t>四</w:t>
      </w:r>
      <w:r>
        <w:rPr>
          <w:rFonts w:hint="eastAsia" w:ascii="仿宋" w:hAnsi="仿宋" w:eastAsia="仿宋" w:cs="仿宋"/>
          <w:b/>
          <w:color w:val="auto"/>
          <w:sz w:val="36"/>
          <w:szCs w:val="36"/>
          <w:highlight w:val="none"/>
          <w:shd w:val="clear" w:color="060000" w:fill="auto"/>
        </w:rPr>
        <w:t>月</w:t>
      </w:r>
    </w:p>
    <w:p>
      <w:pPr>
        <w:pStyle w:val="26"/>
        <w:ind w:firstLine="0" w:firstLineChars="0"/>
        <w:rPr>
          <w:rFonts w:hint="eastAsia" w:ascii="仿宋" w:hAnsi="仿宋" w:eastAsia="仿宋" w:cs="仿宋"/>
          <w:color w:val="auto"/>
          <w:sz w:val="24"/>
          <w:szCs w:val="24"/>
          <w:highlight w:val="none"/>
        </w:rPr>
      </w:pPr>
    </w:p>
    <w:p>
      <w:pPr>
        <w:spacing w:line="700" w:lineRule="auto"/>
        <w:ind w:firstLine="551"/>
        <w:jc w:val="center"/>
        <w:rPr>
          <w:rFonts w:hint="eastAsia" w:ascii="仿宋" w:hAnsi="仿宋" w:eastAsia="仿宋" w:cs="仿宋"/>
          <w:b/>
          <w:color w:val="auto"/>
          <w:sz w:val="40"/>
          <w:szCs w:val="40"/>
          <w:highlight w:val="none"/>
          <w:shd w:val="clear" w:color="060000"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pPr>
        <w:spacing w:line="700" w:lineRule="auto"/>
        <w:ind w:firstLine="551"/>
        <w:jc w:val="center"/>
        <w:rPr>
          <w:rFonts w:hint="eastAsia" w:ascii="仿宋" w:hAnsi="仿宋" w:eastAsia="仿宋" w:cs="仿宋"/>
          <w:color w:val="auto"/>
          <w:sz w:val="40"/>
          <w:szCs w:val="40"/>
          <w:highlight w:val="none"/>
          <w:shd w:val="clear" w:color="060000" w:fill="auto"/>
        </w:rPr>
      </w:pPr>
      <w:r>
        <w:rPr>
          <w:rFonts w:hint="eastAsia" w:ascii="仿宋" w:hAnsi="仿宋" w:eastAsia="仿宋" w:cs="仿宋"/>
          <w:b/>
          <w:color w:val="auto"/>
          <w:sz w:val="40"/>
          <w:szCs w:val="40"/>
          <w:highlight w:val="none"/>
          <w:shd w:val="clear" w:color="060000" w:fill="auto"/>
          <w:lang w:eastAsia="zh-CN"/>
        </w:rPr>
        <w:t>招标文件</w:t>
      </w:r>
      <w:r>
        <w:rPr>
          <w:rFonts w:hint="eastAsia" w:ascii="仿宋" w:hAnsi="仿宋" w:eastAsia="仿宋" w:cs="仿宋"/>
          <w:b/>
          <w:color w:val="auto"/>
          <w:sz w:val="40"/>
          <w:szCs w:val="40"/>
          <w:highlight w:val="none"/>
          <w:shd w:val="clear" w:color="060000" w:fill="auto"/>
        </w:rPr>
        <w:t>目录</w:t>
      </w:r>
    </w:p>
    <w:p>
      <w:pPr>
        <w:pStyle w:val="14"/>
        <w:spacing w:line="480" w:lineRule="auto"/>
        <w:ind w:left="420" w:leftChars="200"/>
        <w:jc w:val="left"/>
        <w:rPr>
          <w:rFonts w:hint="eastAsia" w:ascii="仿宋" w:hAnsi="仿宋" w:eastAsia="仿宋" w:cs="仿宋"/>
          <w:b/>
          <w:color w:val="auto"/>
          <w:sz w:val="32"/>
          <w:szCs w:val="32"/>
          <w:highlight w:val="none"/>
          <w:shd w:val="clear" w:color="060000" w:fill="auto"/>
          <w:lang w:eastAsia="zh-CN"/>
        </w:rPr>
      </w:pPr>
      <w:r>
        <w:rPr>
          <w:rFonts w:hint="eastAsia" w:ascii="仿宋" w:hAnsi="仿宋" w:eastAsia="仿宋" w:cs="仿宋"/>
          <w:b/>
          <w:color w:val="auto"/>
          <w:sz w:val="32"/>
          <w:szCs w:val="32"/>
          <w:highlight w:val="none"/>
          <w:shd w:val="clear" w:color="060000" w:fill="auto"/>
        </w:rPr>
        <w:t xml:space="preserve">第一章 </w:t>
      </w:r>
      <w:r>
        <w:rPr>
          <w:rFonts w:hint="eastAsia" w:ascii="仿宋" w:hAnsi="仿宋" w:eastAsia="仿宋" w:cs="仿宋"/>
          <w:b/>
          <w:color w:val="auto"/>
          <w:sz w:val="32"/>
          <w:szCs w:val="32"/>
          <w:highlight w:val="none"/>
          <w:shd w:val="clear" w:color="060000" w:fill="auto"/>
          <w:lang w:val="en-US" w:eastAsia="zh-CN"/>
        </w:rPr>
        <w:t>招标公告</w:t>
      </w:r>
    </w:p>
    <w:p>
      <w:pPr>
        <w:pStyle w:val="14"/>
        <w:spacing w:line="480" w:lineRule="auto"/>
        <w:ind w:left="420" w:leftChars="200"/>
        <w:jc w:val="left"/>
        <w:rPr>
          <w:rFonts w:hint="eastAsia" w:ascii="仿宋" w:hAnsi="仿宋" w:eastAsia="仿宋" w:cs="仿宋"/>
          <w:b/>
          <w:color w:val="auto"/>
          <w:sz w:val="32"/>
          <w:szCs w:val="32"/>
          <w:highlight w:val="none"/>
          <w:shd w:val="clear" w:color="060000" w:fill="auto"/>
        </w:rPr>
      </w:pPr>
      <w:r>
        <w:rPr>
          <w:rFonts w:hint="eastAsia" w:ascii="仿宋" w:hAnsi="仿宋" w:eastAsia="仿宋" w:cs="仿宋"/>
          <w:b/>
          <w:color w:val="auto"/>
          <w:sz w:val="32"/>
          <w:szCs w:val="32"/>
          <w:highlight w:val="none"/>
          <w:shd w:val="clear" w:color="060000" w:fill="auto"/>
        </w:rPr>
        <w:t xml:space="preserve">第二章 </w:t>
      </w:r>
      <w:r>
        <w:rPr>
          <w:rFonts w:hint="eastAsia" w:ascii="仿宋" w:hAnsi="仿宋" w:eastAsia="仿宋" w:cs="仿宋"/>
          <w:b/>
          <w:color w:val="auto"/>
          <w:sz w:val="32"/>
          <w:szCs w:val="32"/>
          <w:highlight w:val="none"/>
          <w:shd w:val="clear" w:color="060000" w:fill="auto"/>
          <w:lang w:eastAsia="zh-CN"/>
        </w:rPr>
        <w:t>投标人</w:t>
      </w:r>
      <w:r>
        <w:rPr>
          <w:rFonts w:hint="eastAsia" w:ascii="仿宋" w:hAnsi="仿宋" w:eastAsia="仿宋" w:cs="仿宋"/>
          <w:b/>
          <w:color w:val="auto"/>
          <w:sz w:val="32"/>
          <w:szCs w:val="32"/>
          <w:highlight w:val="none"/>
          <w:shd w:val="clear" w:color="060000" w:fill="auto"/>
        </w:rPr>
        <w:t>须知前附表</w:t>
      </w:r>
    </w:p>
    <w:p>
      <w:pPr>
        <w:pStyle w:val="14"/>
        <w:spacing w:line="480" w:lineRule="auto"/>
        <w:ind w:left="420" w:leftChars="200"/>
        <w:jc w:val="left"/>
        <w:rPr>
          <w:rFonts w:hint="eastAsia" w:ascii="仿宋" w:hAnsi="仿宋" w:eastAsia="仿宋" w:cs="仿宋"/>
          <w:b/>
          <w:color w:val="auto"/>
          <w:sz w:val="32"/>
          <w:szCs w:val="32"/>
          <w:highlight w:val="none"/>
          <w:shd w:val="clear" w:color="060000" w:fill="auto"/>
        </w:rPr>
      </w:pPr>
      <w:r>
        <w:rPr>
          <w:rFonts w:hint="eastAsia" w:ascii="仿宋" w:hAnsi="仿宋" w:eastAsia="仿宋" w:cs="仿宋"/>
          <w:b/>
          <w:color w:val="auto"/>
          <w:sz w:val="32"/>
          <w:szCs w:val="32"/>
          <w:highlight w:val="none"/>
          <w:shd w:val="clear" w:color="060000" w:fill="auto"/>
        </w:rPr>
        <w:t>第</w:t>
      </w:r>
      <w:r>
        <w:rPr>
          <w:rFonts w:hint="eastAsia" w:ascii="仿宋" w:hAnsi="仿宋" w:eastAsia="仿宋" w:cs="仿宋"/>
          <w:b/>
          <w:color w:val="auto"/>
          <w:sz w:val="32"/>
          <w:szCs w:val="32"/>
          <w:highlight w:val="none"/>
          <w:shd w:val="clear" w:color="060000" w:fill="auto"/>
          <w:lang w:val="en-US" w:eastAsia="zh-CN"/>
        </w:rPr>
        <w:t>三</w:t>
      </w:r>
      <w:r>
        <w:rPr>
          <w:rFonts w:hint="eastAsia" w:ascii="仿宋" w:hAnsi="仿宋" w:eastAsia="仿宋" w:cs="仿宋"/>
          <w:b/>
          <w:color w:val="auto"/>
          <w:sz w:val="32"/>
          <w:szCs w:val="32"/>
          <w:highlight w:val="none"/>
          <w:shd w:val="clear" w:color="060000" w:fill="auto"/>
        </w:rPr>
        <w:t xml:space="preserve">章 </w:t>
      </w:r>
      <w:r>
        <w:rPr>
          <w:rFonts w:hint="eastAsia" w:ascii="仿宋" w:hAnsi="仿宋" w:eastAsia="仿宋" w:cs="仿宋"/>
          <w:b/>
          <w:color w:val="auto"/>
          <w:sz w:val="32"/>
          <w:szCs w:val="32"/>
          <w:highlight w:val="none"/>
          <w:shd w:val="clear" w:color="060000" w:fill="auto"/>
          <w:lang w:val="en-US" w:eastAsia="zh-CN"/>
        </w:rPr>
        <w:t>招标需求</w:t>
      </w:r>
    </w:p>
    <w:p>
      <w:pPr>
        <w:pStyle w:val="14"/>
        <w:spacing w:line="480" w:lineRule="auto"/>
        <w:ind w:left="420" w:leftChars="200"/>
        <w:jc w:val="left"/>
        <w:rPr>
          <w:rFonts w:hint="eastAsia" w:ascii="仿宋" w:hAnsi="仿宋" w:eastAsia="仿宋" w:cs="仿宋"/>
          <w:b/>
          <w:color w:val="auto"/>
          <w:sz w:val="32"/>
          <w:szCs w:val="32"/>
          <w:highlight w:val="none"/>
          <w:shd w:val="clear" w:color="060000" w:fill="auto"/>
        </w:rPr>
      </w:pPr>
      <w:r>
        <w:rPr>
          <w:rFonts w:hint="eastAsia" w:ascii="仿宋" w:hAnsi="仿宋" w:eastAsia="仿宋" w:cs="仿宋"/>
          <w:b/>
          <w:color w:val="auto"/>
          <w:sz w:val="32"/>
          <w:szCs w:val="32"/>
          <w:highlight w:val="none"/>
          <w:shd w:val="clear" w:color="060000" w:fill="auto"/>
        </w:rPr>
        <w:t>第</w:t>
      </w:r>
      <w:r>
        <w:rPr>
          <w:rFonts w:hint="eastAsia" w:ascii="仿宋" w:hAnsi="仿宋" w:eastAsia="仿宋" w:cs="仿宋"/>
          <w:b/>
          <w:color w:val="auto"/>
          <w:sz w:val="32"/>
          <w:szCs w:val="32"/>
          <w:highlight w:val="none"/>
          <w:shd w:val="clear" w:color="060000" w:fill="auto"/>
          <w:lang w:val="en-US" w:eastAsia="zh-CN"/>
        </w:rPr>
        <w:t>四</w:t>
      </w:r>
      <w:r>
        <w:rPr>
          <w:rFonts w:hint="eastAsia" w:ascii="仿宋" w:hAnsi="仿宋" w:eastAsia="仿宋" w:cs="仿宋"/>
          <w:b/>
          <w:color w:val="auto"/>
          <w:sz w:val="32"/>
          <w:szCs w:val="32"/>
          <w:highlight w:val="none"/>
          <w:shd w:val="clear" w:color="060000" w:fill="auto"/>
        </w:rPr>
        <w:t>章 资格审查与评标</w:t>
      </w:r>
    </w:p>
    <w:p>
      <w:pPr>
        <w:pStyle w:val="14"/>
        <w:spacing w:line="480" w:lineRule="auto"/>
        <w:ind w:left="420" w:leftChars="200"/>
        <w:jc w:val="left"/>
        <w:rPr>
          <w:rFonts w:hint="eastAsia" w:ascii="仿宋" w:hAnsi="仿宋" w:eastAsia="仿宋" w:cs="仿宋"/>
          <w:b/>
          <w:color w:val="auto"/>
          <w:sz w:val="32"/>
          <w:szCs w:val="32"/>
          <w:highlight w:val="none"/>
          <w:shd w:val="clear" w:color="060000" w:fill="auto"/>
        </w:rPr>
      </w:pPr>
      <w:r>
        <w:rPr>
          <w:rFonts w:hint="eastAsia" w:ascii="仿宋" w:hAnsi="仿宋" w:eastAsia="仿宋" w:cs="仿宋"/>
          <w:b/>
          <w:color w:val="auto"/>
          <w:sz w:val="32"/>
          <w:szCs w:val="32"/>
          <w:highlight w:val="none"/>
          <w:shd w:val="clear" w:color="060000" w:fill="auto"/>
        </w:rPr>
        <w:t>第</w:t>
      </w:r>
      <w:r>
        <w:rPr>
          <w:rFonts w:hint="eastAsia" w:ascii="仿宋" w:hAnsi="仿宋" w:eastAsia="仿宋" w:cs="仿宋"/>
          <w:b/>
          <w:color w:val="auto"/>
          <w:sz w:val="32"/>
          <w:szCs w:val="32"/>
          <w:highlight w:val="none"/>
          <w:shd w:val="clear" w:color="060000" w:fill="auto"/>
          <w:lang w:val="en-US" w:eastAsia="zh-CN"/>
        </w:rPr>
        <w:t>五</w:t>
      </w:r>
      <w:r>
        <w:rPr>
          <w:rFonts w:hint="eastAsia" w:ascii="仿宋" w:hAnsi="仿宋" w:eastAsia="仿宋" w:cs="仿宋"/>
          <w:b/>
          <w:color w:val="auto"/>
          <w:sz w:val="32"/>
          <w:szCs w:val="32"/>
          <w:highlight w:val="none"/>
          <w:shd w:val="clear" w:color="060000" w:fill="auto"/>
        </w:rPr>
        <w:t xml:space="preserve">章 </w:t>
      </w:r>
      <w:r>
        <w:rPr>
          <w:rFonts w:hint="eastAsia" w:ascii="仿宋" w:hAnsi="仿宋" w:eastAsia="仿宋" w:cs="仿宋"/>
          <w:b/>
          <w:color w:val="auto"/>
          <w:sz w:val="32"/>
          <w:szCs w:val="32"/>
          <w:highlight w:val="none"/>
          <w:shd w:val="clear" w:color="060000" w:fill="auto"/>
          <w:lang w:eastAsia="zh-CN"/>
        </w:rPr>
        <w:t>投标文件</w:t>
      </w:r>
      <w:r>
        <w:rPr>
          <w:rFonts w:hint="eastAsia" w:ascii="仿宋" w:hAnsi="仿宋" w:eastAsia="仿宋" w:cs="仿宋"/>
          <w:b/>
          <w:color w:val="auto"/>
          <w:sz w:val="32"/>
          <w:szCs w:val="32"/>
          <w:highlight w:val="none"/>
          <w:shd w:val="clear" w:color="060000" w:fill="auto"/>
        </w:rPr>
        <w:t>有关格式</w:t>
      </w:r>
    </w:p>
    <w:p>
      <w:pPr>
        <w:jc w:val="left"/>
        <w:rPr>
          <w:rFonts w:hint="eastAsia" w:ascii="仿宋" w:hAnsi="仿宋" w:eastAsia="仿宋" w:cs="仿宋"/>
          <w:b/>
          <w:color w:val="auto"/>
          <w:sz w:val="24"/>
          <w:szCs w:val="24"/>
          <w:highlight w:val="none"/>
          <w:shd w:val="clear" w:color="060000" w:fill="auto"/>
        </w:rPr>
      </w:pPr>
      <w:r>
        <w:rPr>
          <w:rFonts w:hint="eastAsia" w:ascii="仿宋" w:hAnsi="仿宋" w:eastAsia="仿宋" w:cs="仿宋"/>
          <w:b/>
          <w:color w:val="auto"/>
          <w:sz w:val="24"/>
          <w:szCs w:val="24"/>
          <w:highlight w:val="none"/>
          <w:shd w:val="clear" w:color="060000" w:fill="auto"/>
        </w:rPr>
        <w:br w:type="page"/>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highlight w:val="none"/>
          <w:lang w:val="en-US" w:eastAsia="zh-CN"/>
        </w:rPr>
      </w:pPr>
      <w:r>
        <w:rPr>
          <w:rFonts w:hint="eastAsia" w:ascii="仿宋" w:hAnsi="仿宋" w:eastAsia="仿宋" w:cs="仿宋"/>
          <w:b/>
          <w:bCs/>
          <w:caps/>
          <w:color w:val="auto"/>
          <w:kern w:val="0"/>
          <w:sz w:val="40"/>
          <w:szCs w:val="40"/>
          <w:highlight w:val="none"/>
          <w:lang w:val="en-US" w:eastAsia="zh-CN"/>
        </w:rPr>
        <w:t>第一章 招标公告</w:t>
      </w:r>
    </w:p>
    <w:p>
      <w:pPr>
        <w:tabs>
          <w:tab w:val="left" w:pos="7095"/>
        </w:tabs>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河南润哲安工程管理有限公司</w:t>
      </w:r>
      <w:r>
        <w:rPr>
          <w:rFonts w:hint="eastAsia" w:ascii="仿宋" w:hAnsi="仿宋" w:eastAsia="仿宋" w:cs="仿宋"/>
          <w:color w:val="auto"/>
          <w:sz w:val="24"/>
          <w:szCs w:val="24"/>
          <w:highlight w:val="none"/>
        </w:rPr>
        <w:t>受</w:t>
      </w:r>
      <w:r>
        <w:rPr>
          <w:rFonts w:hint="eastAsia" w:ascii="仿宋" w:hAnsi="仿宋" w:eastAsia="仿宋" w:cs="仿宋"/>
          <w:color w:val="auto"/>
          <w:sz w:val="24"/>
          <w:szCs w:val="24"/>
          <w:highlight w:val="none"/>
          <w:lang w:eastAsia="zh-CN"/>
        </w:rPr>
        <w:t>许昌市城投发展集团有限公司</w:t>
      </w:r>
      <w:r>
        <w:rPr>
          <w:rFonts w:hint="eastAsia" w:ascii="仿宋" w:hAnsi="仿宋" w:eastAsia="仿宋" w:cs="仿宋"/>
          <w:color w:val="auto"/>
          <w:sz w:val="24"/>
          <w:szCs w:val="24"/>
          <w:highlight w:val="none"/>
        </w:rPr>
        <w:t>的委托，对</w:t>
      </w:r>
      <w:r>
        <w:rPr>
          <w:rFonts w:hint="eastAsia" w:ascii="仿宋" w:hAnsi="仿宋" w:eastAsia="仿宋" w:cs="仿宋"/>
          <w:color w:val="auto"/>
          <w:sz w:val="24"/>
          <w:szCs w:val="24"/>
          <w:highlight w:val="none"/>
          <w:lang w:val="en-US" w:eastAsia="zh-CN"/>
        </w:rPr>
        <w:t>2023年中国银行间市场交易商协会</w:t>
      </w:r>
      <w:r>
        <w:rPr>
          <w:rFonts w:hint="eastAsia" w:ascii="仿宋" w:hAnsi="仿宋" w:eastAsia="仿宋" w:cs="仿宋"/>
          <w:color w:val="auto"/>
          <w:sz w:val="24"/>
          <w:szCs w:val="24"/>
          <w:highlight w:val="none"/>
        </w:rPr>
        <w:t>定向债务融资工具主承销商进行</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w:t>
      </w:r>
    </w:p>
    <w:p>
      <w:pPr>
        <w:tabs>
          <w:tab w:val="left" w:pos="7095"/>
        </w:tabs>
        <w:spacing w:line="360" w:lineRule="auto"/>
        <w:ind w:firstLine="482" w:firstLineChars="200"/>
        <w:contextualSpacing/>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rPr>
        <w:t>一、项目编号</w:t>
      </w:r>
      <w:r>
        <w:rPr>
          <w:rFonts w:hint="eastAsia" w:ascii="仿宋" w:hAnsi="仿宋" w:eastAsia="仿宋" w:cs="仿宋"/>
          <w:color w:val="auto"/>
          <w:sz w:val="24"/>
          <w:szCs w:val="24"/>
          <w:highlight w:val="none"/>
        </w:rPr>
        <w:t>：RZA-202</w:t>
      </w:r>
      <w:r>
        <w:rPr>
          <w:rFonts w:hint="eastAsia" w:ascii="仿宋" w:hAnsi="仿宋" w:eastAsia="仿宋" w:cs="仿宋"/>
          <w:color w:val="auto"/>
          <w:sz w:val="24"/>
          <w:szCs w:val="24"/>
          <w:highlight w:val="none"/>
          <w:lang w:val="en-US" w:eastAsia="zh-CN"/>
        </w:rPr>
        <w:t>3003</w:t>
      </w:r>
      <w:r>
        <w:rPr>
          <w:rFonts w:hint="eastAsia" w:ascii="仿宋" w:hAnsi="仿宋" w:eastAsia="仿宋" w:cs="仿宋"/>
          <w:color w:val="auto"/>
          <w:sz w:val="24"/>
          <w:szCs w:val="24"/>
          <w:highlight w:val="none"/>
        </w:rPr>
        <w:t>号</w:t>
      </w:r>
      <w:r>
        <w:rPr>
          <w:rFonts w:hint="eastAsia" w:ascii="仿宋" w:hAnsi="仿宋" w:eastAsia="仿宋" w:cs="仿宋"/>
          <w:color w:val="auto"/>
          <w:sz w:val="24"/>
          <w:szCs w:val="24"/>
          <w:highlight w:val="none"/>
          <w:lang w:eastAsia="zh-CN"/>
        </w:rPr>
        <w:t xml:space="preserve"> </w:t>
      </w:r>
    </w:p>
    <w:p>
      <w:pPr>
        <w:tabs>
          <w:tab w:val="left" w:pos="7095"/>
        </w:tabs>
        <w:spacing w:line="360" w:lineRule="auto"/>
        <w:ind w:firstLine="482" w:firstLineChars="200"/>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rPr>
        <w:t>二、项目名称：</w:t>
      </w:r>
      <w:r>
        <w:rPr>
          <w:rFonts w:hint="eastAsia" w:ascii="仿宋" w:hAnsi="仿宋" w:eastAsia="仿宋" w:cs="仿宋"/>
          <w:color w:val="auto"/>
          <w:sz w:val="24"/>
          <w:szCs w:val="24"/>
          <w:highlight w:val="none"/>
          <w:lang w:eastAsia="zh-CN"/>
        </w:rPr>
        <w:t>许昌市城投发展集团有限公司</w:t>
      </w:r>
      <w:r>
        <w:rPr>
          <w:rFonts w:hint="eastAsia" w:ascii="仿宋" w:hAnsi="仿宋" w:eastAsia="仿宋" w:cs="仿宋"/>
          <w:color w:val="auto"/>
          <w:sz w:val="24"/>
          <w:szCs w:val="24"/>
          <w:highlight w:val="none"/>
          <w:lang w:val="en-US" w:eastAsia="zh-CN"/>
        </w:rPr>
        <w:t>2023年中国银行间市场交易商协会</w:t>
      </w:r>
      <w:r>
        <w:rPr>
          <w:rFonts w:hint="eastAsia" w:ascii="仿宋" w:hAnsi="仿宋" w:eastAsia="仿宋" w:cs="仿宋"/>
          <w:color w:val="auto"/>
          <w:sz w:val="24"/>
          <w:szCs w:val="24"/>
          <w:highlight w:val="none"/>
        </w:rPr>
        <w:t>定向债务融资工具主承销商</w:t>
      </w:r>
      <w:r>
        <w:rPr>
          <w:rFonts w:hint="eastAsia" w:ascii="仿宋" w:hAnsi="仿宋" w:eastAsia="仿宋" w:cs="仿宋"/>
          <w:color w:val="auto"/>
          <w:sz w:val="24"/>
          <w:szCs w:val="24"/>
          <w:highlight w:val="none"/>
          <w:lang w:eastAsia="zh-CN"/>
        </w:rPr>
        <w:t>招标项目</w:t>
      </w:r>
    </w:p>
    <w:p>
      <w:pPr>
        <w:tabs>
          <w:tab w:val="left" w:pos="7095"/>
        </w:tabs>
        <w:spacing w:line="360" w:lineRule="auto"/>
        <w:ind w:firstLine="482" w:firstLineChars="200"/>
        <w:contextualSpacing/>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招标</w:t>
      </w:r>
      <w:r>
        <w:rPr>
          <w:rFonts w:hint="eastAsia" w:ascii="仿宋" w:hAnsi="仿宋" w:eastAsia="仿宋" w:cs="仿宋"/>
          <w:b/>
          <w:bCs/>
          <w:color w:val="auto"/>
          <w:sz w:val="24"/>
          <w:szCs w:val="24"/>
          <w:highlight w:val="none"/>
        </w:rPr>
        <w:t>内容</w:t>
      </w:r>
    </w:p>
    <w:p>
      <w:pPr>
        <w:tabs>
          <w:tab w:val="left" w:pos="7095"/>
        </w:tabs>
        <w:spacing w:line="360" w:lineRule="auto"/>
        <w:ind w:firstLine="480" w:firstLineChars="200"/>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1、债券性质：定向债务融资工具</w:t>
      </w:r>
    </w:p>
    <w:p>
      <w:pPr>
        <w:tabs>
          <w:tab w:val="left" w:pos="7095"/>
        </w:tabs>
        <w:spacing w:line="360" w:lineRule="auto"/>
        <w:ind w:firstLine="480" w:firstLineChars="200"/>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发行规模：发行金额不超过 20 亿元（</w:t>
      </w:r>
      <w:r>
        <w:rPr>
          <w:rFonts w:hint="eastAsia" w:ascii="仿宋" w:hAnsi="仿宋" w:eastAsia="仿宋" w:cs="仿宋"/>
          <w:color w:val="auto"/>
          <w:sz w:val="24"/>
          <w:szCs w:val="24"/>
          <w:highlight w:val="none"/>
          <w:lang w:val="en-US" w:eastAsia="zh-CN"/>
        </w:rPr>
        <w:t>含</w:t>
      </w:r>
      <w:r>
        <w:rPr>
          <w:rFonts w:hint="eastAsia" w:ascii="仿宋" w:hAnsi="仿宋" w:eastAsia="仿宋" w:cs="仿宋"/>
          <w:color w:val="auto"/>
          <w:sz w:val="24"/>
          <w:szCs w:val="24"/>
          <w:highlight w:val="none"/>
          <w:lang w:eastAsia="zh-CN"/>
        </w:rPr>
        <w:t>）人民币，后期具体发行金额以招标人实际使用需求及中国银行间市场交易商协会实际审批结果为准。</w:t>
      </w:r>
    </w:p>
    <w:p>
      <w:pPr>
        <w:tabs>
          <w:tab w:val="left" w:pos="7095"/>
        </w:tabs>
        <w:spacing w:line="360" w:lineRule="auto"/>
        <w:ind w:firstLine="480" w:firstLineChars="200"/>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债券期限：不超过</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含</w:t>
      </w:r>
      <w:r>
        <w:rPr>
          <w:rFonts w:hint="eastAsia" w:ascii="仿宋" w:hAnsi="仿宋" w:eastAsia="仿宋" w:cs="仿宋"/>
          <w:color w:val="auto"/>
          <w:sz w:val="24"/>
          <w:szCs w:val="24"/>
          <w:highlight w:val="none"/>
          <w:lang w:eastAsia="zh-CN"/>
        </w:rPr>
        <w:t>）。</w:t>
      </w:r>
    </w:p>
    <w:p>
      <w:pPr>
        <w:tabs>
          <w:tab w:val="left" w:pos="7095"/>
        </w:tabs>
        <w:spacing w:line="360" w:lineRule="auto"/>
        <w:ind w:firstLine="480" w:firstLineChars="200"/>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承销方式：由投标人以余额包销的方式承销本期债券。</w:t>
      </w:r>
    </w:p>
    <w:p>
      <w:pPr>
        <w:tabs>
          <w:tab w:val="left" w:pos="7095"/>
        </w:tabs>
        <w:spacing w:line="360" w:lineRule="auto"/>
        <w:ind w:firstLine="480" w:firstLineChars="200"/>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承销费率：年承销佣金（费率）最高限价为发行额的 0.2%。</w:t>
      </w:r>
    </w:p>
    <w:p>
      <w:pPr>
        <w:tabs>
          <w:tab w:val="left" w:pos="7095"/>
        </w:tabs>
        <w:spacing w:line="360" w:lineRule="auto"/>
        <w:ind w:firstLine="480" w:firstLineChars="200"/>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服务期限：自签订合同之日起至债券全部发行完毕，且兑息兑付完成之日止。</w:t>
      </w:r>
    </w:p>
    <w:p>
      <w:pPr>
        <w:tabs>
          <w:tab w:val="left" w:pos="7095"/>
        </w:tabs>
        <w:spacing w:line="360" w:lineRule="auto"/>
        <w:ind w:firstLine="480" w:firstLineChars="200"/>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服务标准：</w:t>
      </w:r>
      <w:r>
        <w:rPr>
          <w:rFonts w:hint="eastAsia" w:ascii="仿宋" w:hAnsi="仿宋" w:eastAsia="仿宋" w:cs="仿宋"/>
          <w:color w:val="auto"/>
          <w:sz w:val="24"/>
          <w:szCs w:val="24"/>
          <w:highlight w:val="none"/>
          <w:lang w:val="en-US" w:eastAsia="zh-CN"/>
        </w:rPr>
        <w:t>详见招标文件。</w:t>
      </w:r>
    </w:p>
    <w:p>
      <w:pPr>
        <w:tabs>
          <w:tab w:val="left" w:pos="7095"/>
        </w:tabs>
        <w:spacing w:line="360" w:lineRule="auto"/>
        <w:ind w:firstLine="480" w:firstLineChars="200"/>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履约地点：招标人指定地点。</w:t>
      </w:r>
    </w:p>
    <w:p>
      <w:pPr>
        <w:tabs>
          <w:tab w:val="left" w:pos="7095"/>
        </w:tabs>
        <w:spacing w:line="360" w:lineRule="auto"/>
        <w:ind w:firstLine="480" w:firstLineChars="200"/>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分包：允许。</w:t>
      </w:r>
    </w:p>
    <w:p>
      <w:pPr>
        <w:tabs>
          <w:tab w:val="left" w:pos="7095"/>
        </w:tabs>
        <w:spacing w:line="360" w:lineRule="auto"/>
        <w:ind w:firstLine="482" w:firstLineChars="200"/>
        <w:contextualSpacing/>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四、投标人资格要求</w:t>
      </w:r>
    </w:p>
    <w:p>
      <w:pPr>
        <w:tabs>
          <w:tab w:val="left" w:pos="7095"/>
        </w:tabs>
        <w:spacing w:line="360" w:lineRule="auto"/>
        <w:ind w:firstLine="480" w:firstLineChars="200"/>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（一）符合《中华人民共和国政府采购法》第二十二条之规定。</w:t>
      </w:r>
    </w:p>
    <w:p>
      <w:pPr>
        <w:tabs>
          <w:tab w:val="left" w:pos="7095"/>
        </w:tabs>
        <w:spacing w:line="360" w:lineRule="auto"/>
        <w:ind w:firstLine="480" w:firstLineChars="200"/>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二）投标人应具备的特殊要求：投标人具有中国人民银行（或中国银行间市场交易商协会）下发的主承销执业资格，具有独立发行定向债务融资工具能力的机构或其市级及以上分支机构（分支机构投标的需提供总行或省行对该分支机构的授权委托书）。</w:t>
      </w:r>
    </w:p>
    <w:p>
      <w:pPr>
        <w:tabs>
          <w:tab w:val="left" w:pos="7095"/>
        </w:tabs>
        <w:spacing w:line="360" w:lineRule="auto"/>
        <w:ind w:firstLine="480" w:firstLineChars="200"/>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三）投标人需在中国银行间市场交易商协会发布的非金融企业债务融资工具承销机构名单中具有独立主承销商资格。投标截止时间前投标人未被中国银行间市场交易商协会取消、暂停非金融企业债务融资工具承销资格或被立案调查等影响本次服务能力的情况。</w:t>
      </w:r>
    </w:p>
    <w:p>
      <w:pPr>
        <w:tabs>
          <w:tab w:val="left" w:pos="7095"/>
        </w:tabs>
        <w:spacing w:line="360" w:lineRule="auto"/>
        <w:ind w:firstLine="480" w:firstLineChars="200"/>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（四）未被列入“信用中国”网站(www.creditchina.gov.cn)失信被执行人、重大税收违法失信主体的投标人；“中国政府采购网” (www.ccgp.gov.cn)政府采购严重违法失信行为记录名单的投标人；“中国社会组织政务服务平台”网站（https://chinanpo.mca.gov.cn）严重违法失信社会组织名单的投标人（联合体形式投标的，联合体成员存在不良信用记录，视同联合体存在不良信用记录）。</w:t>
      </w:r>
    </w:p>
    <w:p>
      <w:pPr>
        <w:tabs>
          <w:tab w:val="left" w:pos="7095"/>
        </w:tabs>
        <w:spacing w:line="360" w:lineRule="auto"/>
        <w:ind w:firstLine="480" w:firstLineChars="200"/>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（五）本次</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不接受联合体投标。</w:t>
      </w:r>
    </w:p>
    <w:p>
      <w:pPr>
        <w:tabs>
          <w:tab w:val="left" w:pos="7095"/>
        </w:tabs>
        <w:spacing w:line="360" w:lineRule="auto"/>
        <w:ind w:firstLine="482" w:firstLineChars="200"/>
        <w:contextualSpacing/>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五、投标报名及招标文件的获取</w:t>
      </w:r>
    </w:p>
    <w:p>
      <w:pPr>
        <w:tabs>
          <w:tab w:val="left" w:pos="7095"/>
        </w:tabs>
        <w:spacing w:line="360" w:lineRule="auto"/>
        <w:ind w:firstLine="480" w:firstLineChars="200"/>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任何意向参与本期定向债务融资工具主承销招标项目的投标人，请务必于2023年4月19日16时30分前将投标意向书加盖公章的扫描件（pdf格式）发送至代理公司邮箱：</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"mailto:rzayxgs@163.com，并电话通知报名。逾期报名的不予受理。" </w:instrText>
      </w:r>
      <w:r>
        <w:rPr>
          <w:rFonts w:hint="eastAsia" w:ascii="仿宋" w:hAnsi="仿宋" w:eastAsia="仿宋" w:cs="仿宋"/>
          <w:color w:val="auto"/>
          <w:sz w:val="24"/>
          <w:szCs w:val="24"/>
          <w:highlight w:val="none"/>
          <w:lang w:val="en-US" w:eastAsia="zh-CN"/>
        </w:rPr>
        <w:fldChar w:fldCharType="separate"/>
      </w:r>
      <w:r>
        <w:rPr>
          <w:rStyle w:val="34"/>
          <w:rFonts w:hint="eastAsia" w:ascii="仿宋" w:hAnsi="仿宋" w:eastAsia="仿宋" w:cs="仿宋"/>
          <w:sz w:val="24"/>
          <w:szCs w:val="24"/>
          <w:highlight w:val="none"/>
          <w:lang w:val="en-US" w:eastAsia="zh-CN"/>
        </w:rPr>
        <w:t>rzayxgs@163.com，并电话通知代理机构进行报名。逾期报名的不予受理。</w:t>
      </w:r>
      <w:r>
        <w:rPr>
          <w:rFonts w:hint="eastAsia" w:ascii="仿宋" w:hAnsi="仿宋" w:eastAsia="仿宋" w:cs="仿宋"/>
          <w:color w:val="auto"/>
          <w:sz w:val="24"/>
          <w:szCs w:val="24"/>
          <w:highlight w:val="none"/>
          <w:lang w:val="en-US" w:eastAsia="zh-CN"/>
        </w:rPr>
        <w:fldChar w:fldCharType="end"/>
      </w:r>
    </w:p>
    <w:p>
      <w:pPr>
        <w:tabs>
          <w:tab w:val="left" w:pos="7095"/>
        </w:tabs>
        <w:spacing w:line="360" w:lineRule="auto"/>
        <w:ind w:firstLine="480" w:firstLineChars="200"/>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凡有意参加投标者，</w:t>
      </w:r>
      <w:r>
        <w:rPr>
          <w:rFonts w:hint="eastAsia" w:ascii="仿宋" w:hAnsi="仿宋" w:eastAsia="仿宋" w:cs="仿宋"/>
          <w:color w:val="auto"/>
          <w:sz w:val="24"/>
          <w:szCs w:val="24"/>
          <w:highlight w:val="none"/>
          <w:lang w:eastAsia="zh-CN"/>
        </w:rPr>
        <w:t>请到许昌市城投发展集团有限公司官网（</w:t>
      </w:r>
      <w:r>
        <w:rPr>
          <w:rFonts w:hint="eastAsia" w:ascii="仿宋" w:hAnsi="仿宋" w:eastAsia="仿宋" w:cs="仿宋"/>
          <w:color w:val="auto"/>
          <w:sz w:val="24"/>
          <w:szCs w:val="24"/>
          <w:highlight w:val="none"/>
          <w:lang w:val="en-US" w:eastAsia="zh-CN"/>
        </w:rPr>
        <w:t>http://xcct.web.hlidc.cn/</w:t>
      </w:r>
      <w:r>
        <w:rPr>
          <w:rFonts w:hint="eastAsia" w:ascii="仿宋" w:hAnsi="仿宋" w:eastAsia="仿宋" w:cs="仿宋"/>
          <w:color w:val="auto"/>
          <w:sz w:val="24"/>
          <w:szCs w:val="24"/>
          <w:highlight w:val="none"/>
          <w:lang w:eastAsia="zh-CN"/>
        </w:rPr>
        <w:t>）下载招标文件</w:t>
      </w:r>
      <w:r>
        <w:rPr>
          <w:rFonts w:hint="eastAsia" w:ascii="仿宋" w:hAnsi="仿宋" w:eastAsia="仿宋" w:cs="仿宋"/>
          <w:color w:val="auto"/>
          <w:sz w:val="24"/>
          <w:szCs w:val="24"/>
          <w:highlight w:val="none"/>
          <w:lang w:val="en-US" w:eastAsia="zh-CN"/>
        </w:rPr>
        <w:t>（含附件1：投标意向书）</w:t>
      </w:r>
      <w:r>
        <w:rPr>
          <w:rFonts w:hint="eastAsia" w:ascii="仿宋" w:hAnsi="仿宋" w:eastAsia="仿宋" w:cs="仿宋"/>
          <w:color w:val="auto"/>
          <w:sz w:val="24"/>
          <w:szCs w:val="24"/>
          <w:highlight w:val="none"/>
          <w:lang w:eastAsia="zh-CN"/>
        </w:rPr>
        <w:t>。</w:t>
      </w:r>
    </w:p>
    <w:p>
      <w:pPr>
        <w:tabs>
          <w:tab w:val="left" w:pos="7095"/>
        </w:tabs>
        <w:spacing w:line="360" w:lineRule="auto"/>
        <w:ind w:firstLine="482" w:firstLineChars="200"/>
        <w:contextualSpacing/>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六、招标截止时间、招标时间及地点</w:t>
      </w:r>
    </w:p>
    <w:p>
      <w:pPr>
        <w:tabs>
          <w:tab w:val="left" w:pos="7095"/>
        </w:tabs>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递交的截止时间及开标时间为202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20日9</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0分，地点为河南润哲安工程管理有限公司会议室。</w:t>
      </w:r>
    </w:p>
    <w:p>
      <w:pPr>
        <w:tabs>
          <w:tab w:val="left" w:pos="7095"/>
        </w:tabs>
        <w:spacing w:line="360" w:lineRule="auto"/>
        <w:ind w:firstLine="480" w:firstLineChars="200"/>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2、本项目为不见面开标，投标文件可采用邮寄或自行送达方式递交。</w:t>
      </w:r>
    </w:p>
    <w:p>
      <w:pPr>
        <w:tabs>
          <w:tab w:val="left" w:pos="7095"/>
        </w:tabs>
        <w:spacing w:line="360" w:lineRule="auto"/>
        <w:ind w:firstLine="480" w:firstLineChars="200"/>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3、投标文件递交：</w:t>
      </w:r>
    </w:p>
    <w:p>
      <w:pPr>
        <w:tabs>
          <w:tab w:val="left" w:pos="7095"/>
        </w:tabs>
        <w:spacing w:line="360" w:lineRule="auto"/>
        <w:ind w:firstLine="480" w:firstLineChars="200"/>
        <w:contextualSpacing/>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代理机构：河南润哲安工程管理有限公司</w:t>
      </w:r>
    </w:p>
    <w:p>
      <w:pPr>
        <w:tabs>
          <w:tab w:val="left" w:pos="7095"/>
        </w:tabs>
        <w:spacing w:line="360" w:lineRule="auto"/>
        <w:ind w:firstLine="480" w:firstLineChars="200"/>
        <w:contextualSpacing/>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地 址：许昌市示范区众信国际大厦</w:t>
      </w:r>
    </w:p>
    <w:p>
      <w:pPr>
        <w:tabs>
          <w:tab w:val="left" w:pos="7095"/>
        </w:tabs>
        <w:spacing w:line="360" w:lineRule="auto"/>
        <w:ind w:firstLine="480" w:firstLineChars="200"/>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联系人：</w:t>
      </w:r>
      <w:r>
        <w:rPr>
          <w:rFonts w:hint="eastAsia" w:ascii="仿宋" w:hAnsi="仿宋" w:eastAsia="仿宋" w:cs="仿宋"/>
          <w:color w:val="auto"/>
          <w:sz w:val="24"/>
          <w:szCs w:val="24"/>
          <w:highlight w:val="none"/>
          <w:lang w:val="en-US" w:eastAsia="zh-CN"/>
        </w:rPr>
        <w:t>徐女士</w:t>
      </w:r>
      <w:r>
        <w:rPr>
          <w:rFonts w:hint="eastAsia" w:ascii="仿宋" w:hAnsi="仿宋" w:eastAsia="仿宋" w:cs="仿宋"/>
          <w:color w:val="auto"/>
          <w:sz w:val="24"/>
          <w:szCs w:val="24"/>
          <w:highlight w:val="none"/>
          <w:lang w:val="zh-CN" w:eastAsia="zh-CN"/>
        </w:rPr>
        <w:t>  </w:t>
      </w:r>
      <w:r>
        <w:rPr>
          <w:rFonts w:hint="eastAsia" w:ascii="仿宋" w:hAnsi="仿宋" w:eastAsia="仿宋" w:cs="仿宋"/>
          <w:color w:val="auto"/>
          <w:sz w:val="24"/>
          <w:szCs w:val="24"/>
          <w:highlight w:val="none"/>
          <w:lang w:val="en-US" w:eastAsia="zh-CN"/>
        </w:rPr>
        <w:t xml:space="preserve">   </w:t>
      </w:r>
    </w:p>
    <w:p>
      <w:pPr>
        <w:tabs>
          <w:tab w:val="left" w:pos="7095"/>
        </w:tabs>
        <w:spacing w:line="360" w:lineRule="auto"/>
        <w:ind w:firstLine="480" w:firstLineChars="200"/>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联系电话：</w:t>
      </w:r>
      <w:r>
        <w:rPr>
          <w:rFonts w:hint="eastAsia" w:ascii="仿宋" w:hAnsi="仿宋" w:eastAsia="仿宋" w:cs="仿宋"/>
          <w:color w:val="auto"/>
          <w:sz w:val="24"/>
          <w:szCs w:val="24"/>
          <w:highlight w:val="none"/>
          <w:lang w:val="en-US" w:eastAsia="zh-CN"/>
        </w:rPr>
        <w:t>0374-2191188  18737187037</w:t>
      </w:r>
    </w:p>
    <w:p>
      <w:pPr>
        <w:numPr>
          <w:ilvl w:val="0"/>
          <w:numId w:val="4"/>
        </w:numPr>
        <w:tabs>
          <w:tab w:val="left" w:pos="7095"/>
        </w:tabs>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逾期送达的或者未送达指定地点的</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不予受理。</w:t>
      </w:r>
    </w:p>
    <w:p>
      <w:pPr>
        <w:numPr>
          <w:ilvl w:val="0"/>
          <w:numId w:val="4"/>
        </w:numPr>
        <w:tabs>
          <w:tab w:val="left" w:pos="7095"/>
        </w:tabs>
        <w:spacing w:line="360" w:lineRule="auto"/>
        <w:ind w:firstLine="480" w:firstLineChars="200"/>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未进行报名的投标单位文件，招标人不予受理。</w:t>
      </w:r>
    </w:p>
    <w:p>
      <w:pPr>
        <w:tabs>
          <w:tab w:val="left" w:pos="7095"/>
        </w:tabs>
        <w:spacing w:line="360" w:lineRule="auto"/>
        <w:ind w:firstLine="482" w:firstLineChars="200"/>
        <w:contextualSpacing/>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七、本次招标公告在中国招标投标公共服务平台（http://www.cebpubservice.com/）、河南省电子招标投标公共服务平台（http://hnztbkhd.fgw.henan.gov.cn/）、</w:t>
      </w:r>
      <w:r>
        <w:rPr>
          <w:rFonts w:hint="eastAsia" w:ascii="仿宋" w:hAnsi="仿宋" w:eastAsia="仿宋" w:cs="仿宋"/>
          <w:b/>
          <w:bCs/>
          <w:color w:val="auto"/>
          <w:sz w:val="24"/>
          <w:szCs w:val="24"/>
          <w:highlight w:val="none"/>
          <w:lang w:val="zh-CN" w:eastAsia="zh-CN"/>
        </w:rPr>
        <w:t>中</w:t>
      </w:r>
      <w:r>
        <w:rPr>
          <w:rFonts w:hint="eastAsia" w:ascii="仿宋" w:hAnsi="仿宋" w:eastAsia="仿宋" w:cs="仿宋"/>
          <w:b/>
          <w:bCs/>
          <w:color w:val="auto"/>
          <w:sz w:val="24"/>
          <w:szCs w:val="24"/>
          <w:highlight w:val="none"/>
          <w:lang w:val="en-US" w:eastAsia="zh-CN"/>
        </w:rPr>
        <w:t>国采购与招标网（http://www.chinabidding.com.cn/）、许昌市城投发展集团有限公司官网（http://xcct.web.hlidc.cn/</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发布。</w:t>
      </w:r>
    </w:p>
    <w:p>
      <w:pPr>
        <w:tabs>
          <w:tab w:val="left" w:pos="7095"/>
        </w:tabs>
        <w:spacing w:line="360" w:lineRule="auto"/>
        <w:ind w:firstLine="482" w:firstLineChars="200"/>
        <w:contextualSpacing/>
        <w:rPr>
          <w:rFonts w:hint="eastAsia" w:ascii="仿宋" w:hAnsi="仿宋" w:eastAsia="仿宋" w:cs="仿宋"/>
          <w:b/>
          <w:bCs/>
          <w:color w:val="auto"/>
          <w:sz w:val="24"/>
          <w:szCs w:val="24"/>
          <w:highlight w:val="none"/>
          <w:lang w:val="en-US" w:eastAsia="zh-CN"/>
        </w:rPr>
      </w:pPr>
      <w:bookmarkStart w:id="0" w:name="_Toc28359085"/>
      <w:bookmarkEnd w:id="0"/>
      <w:bookmarkStart w:id="1" w:name="_Toc35393626"/>
      <w:bookmarkEnd w:id="1"/>
      <w:bookmarkStart w:id="2" w:name="_Toc35393796"/>
      <w:bookmarkEnd w:id="2"/>
      <w:bookmarkStart w:id="3" w:name="_Toc28359008"/>
      <w:bookmarkEnd w:id="3"/>
      <w:bookmarkStart w:id="4" w:name="_Toc35393627"/>
      <w:bookmarkEnd w:id="4"/>
      <w:bookmarkStart w:id="5" w:name="_Toc35393795"/>
      <w:bookmarkEnd w:id="5"/>
      <w:r>
        <w:rPr>
          <w:rFonts w:hint="eastAsia" w:ascii="仿宋" w:hAnsi="仿宋" w:eastAsia="仿宋" w:cs="仿宋"/>
          <w:b/>
          <w:bCs/>
          <w:color w:val="auto"/>
          <w:sz w:val="24"/>
          <w:szCs w:val="24"/>
          <w:highlight w:val="none"/>
          <w:lang w:val="en-US" w:eastAsia="zh-CN"/>
        </w:rPr>
        <w:t>八、联系方式</w:t>
      </w:r>
    </w:p>
    <w:p>
      <w:pPr>
        <w:snapToGrid w:val="0"/>
        <w:spacing w:line="520" w:lineRule="exact"/>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US" w:eastAsia="zh-CN"/>
        </w:rPr>
        <w:t>招 标</w:t>
      </w:r>
      <w:r>
        <w:rPr>
          <w:rFonts w:hint="eastAsia" w:ascii="仿宋" w:hAnsi="仿宋" w:eastAsia="仿宋" w:cs="仿宋"/>
          <w:color w:val="auto"/>
          <w:sz w:val="24"/>
          <w:szCs w:val="24"/>
          <w:highlight w:val="none"/>
        </w:rPr>
        <w:t xml:space="preserve"> 人</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GB" w:eastAsia="zh-CN"/>
        </w:rPr>
        <w:t>许昌市城投发展集团有限公司</w:t>
      </w:r>
      <w:r>
        <w:rPr>
          <w:rFonts w:hint="eastAsia" w:ascii="仿宋" w:hAnsi="仿宋" w:eastAsia="仿宋" w:cs="仿宋"/>
          <w:color w:val="auto"/>
          <w:sz w:val="24"/>
          <w:szCs w:val="24"/>
          <w:highlight w:val="none"/>
        </w:rPr>
        <w:t xml:space="preserve"> </w:t>
      </w:r>
    </w:p>
    <w:p>
      <w:pPr>
        <w:snapToGrid w:val="0"/>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GB"/>
        </w:rPr>
        <w:t>地</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GB"/>
        </w:rPr>
        <w:t>址：</w:t>
      </w:r>
      <w:r>
        <w:rPr>
          <w:rFonts w:hint="eastAsia" w:ascii="仿宋" w:hAnsi="仿宋" w:eastAsia="仿宋" w:cs="仿宋"/>
          <w:color w:val="auto"/>
          <w:sz w:val="24"/>
          <w:szCs w:val="24"/>
          <w:highlight w:val="none"/>
        </w:rPr>
        <w:t>许昌市建安大道东段财政综合大楼</w:t>
      </w:r>
    </w:p>
    <w:p>
      <w:pPr>
        <w:snapToGrid w:val="0"/>
        <w:spacing w:line="520" w:lineRule="exact"/>
        <w:ind w:firstLine="480" w:firstLineChars="200"/>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联 系 人：</w:t>
      </w:r>
      <w:r>
        <w:rPr>
          <w:rFonts w:hint="eastAsia" w:ascii="仿宋" w:hAnsi="仿宋" w:eastAsia="仿宋" w:cs="仿宋"/>
          <w:color w:val="auto"/>
          <w:sz w:val="24"/>
          <w:szCs w:val="24"/>
          <w:highlight w:val="none"/>
          <w:lang w:val="en-US" w:eastAsia="zh-CN"/>
        </w:rPr>
        <w:t xml:space="preserve">秦女士   </w:t>
      </w:r>
      <w:r>
        <w:rPr>
          <w:rFonts w:hint="eastAsia" w:ascii="仿宋" w:hAnsi="仿宋" w:eastAsia="仿宋" w:cs="仿宋"/>
          <w:color w:val="auto"/>
          <w:sz w:val="24"/>
          <w:szCs w:val="24"/>
          <w:highlight w:val="none"/>
          <w:lang w:val="en-GB" w:eastAsia="zh-CN"/>
        </w:rPr>
        <w:t xml:space="preserve">        </w:t>
      </w:r>
    </w:p>
    <w:p>
      <w:pPr>
        <w:snapToGrid w:val="0"/>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GB" w:eastAsia="zh-CN"/>
        </w:rPr>
        <w:t>联系电话：</w:t>
      </w:r>
      <w:r>
        <w:rPr>
          <w:rFonts w:hint="eastAsia" w:ascii="仿宋" w:hAnsi="仿宋" w:eastAsia="仿宋" w:cs="仿宋"/>
          <w:color w:val="auto"/>
          <w:sz w:val="24"/>
          <w:szCs w:val="24"/>
          <w:highlight w:val="none"/>
          <w:lang w:val="en-US" w:eastAsia="zh-CN"/>
        </w:rPr>
        <w:t>0374-2699026</w:t>
      </w:r>
    </w:p>
    <w:p>
      <w:pPr>
        <w:snapToGrid w:val="0"/>
        <w:spacing w:line="520" w:lineRule="exact"/>
        <w:ind w:firstLine="480" w:firstLineChars="20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代理机构：河南润哲安工程管理有限公司</w:t>
      </w:r>
    </w:p>
    <w:p>
      <w:pPr>
        <w:snapToGrid w:val="0"/>
        <w:spacing w:line="520" w:lineRule="exact"/>
        <w:ind w:firstLine="480" w:firstLineChars="20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地 址：许昌市示范区众信国际大厦</w:t>
      </w:r>
    </w:p>
    <w:p>
      <w:pPr>
        <w:snapToGrid w:val="0"/>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联系人：</w:t>
      </w:r>
      <w:r>
        <w:rPr>
          <w:rFonts w:hint="eastAsia" w:ascii="仿宋" w:hAnsi="仿宋" w:eastAsia="仿宋" w:cs="仿宋"/>
          <w:color w:val="auto"/>
          <w:sz w:val="24"/>
          <w:szCs w:val="24"/>
          <w:highlight w:val="none"/>
          <w:lang w:val="en-US" w:eastAsia="zh-CN"/>
        </w:rPr>
        <w:t>徐女士</w:t>
      </w:r>
      <w:r>
        <w:rPr>
          <w:rFonts w:hint="eastAsia" w:ascii="仿宋" w:hAnsi="仿宋" w:eastAsia="仿宋" w:cs="仿宋"/>
          <w:color w:val="auto"/>
          <w:sz w:val="24"/>
          <w:szCs w:val="24"/>
          <w:highlight w:val="none"/>
          <w:lang w:val="zh-CN" w:eastAsia="zh-CN"/>
        </w:rPr>
        <w:t>  </w:t>
      </w:r>
      <w:r>
        <w:rPr>
          <w:rFonts w:hint="eastAsia" w:ascii="仿宋" w:hAnsi="仿宋" w:eastAsia="仿宋" w:cs="仿宋"/>
          <w:color w:val="auto"/>
          <w:sz w:val="24"/>
          <w:szCs w:val="24"/>
          <w:highlight w:val="none"/>
          <w:lang w:val="en-US" w:eastAsia="zh-CN"/>
        </w:rPr>
        <w:t xml:space="preserve">   </w:t>
      </w:r>
    </w:p>
    <w:p>
      <w:pPr>
        <w:snapToGrid w:val="0"/>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联系电话：</w:t>
      </w:r>
      <w:r>
        <w:rPr>
          <w:rFonts w:hint="eastAsia" w:ascii="仿宋" w:hAnsi="仿宋" w:eastAsia="仿宋" w:cs="仿宋"/>
          <w:color w:val="auto"/>
          <w:sz w:val="24"/>
          <w:szCs w:val="24"/>
          <w:highlight w:val="none"/>
          <w:lang w:val="en-US" w:eastAsia="zh-CN"/>
        </w:rPr>
        <w:t>0374-2191188  18737187037</w:t>
      </w:r>
    </w:p>
    <w:p>
      <w:pPr>
        <w:snapToGrid w:val="0"/>
        <w:spacing w:line="520" w:lineRule="exact"/>
        <w:ind w:firstLine="480" w:firstLineChars="200"/>
        <w:rPr>
          <w:rFonts w:hint="eastAsia" w:ascii="仿宋" w:hAnsi="仿宋" w:eastAsia="仿宋" w:cs="仿宋"/>
          <w:color w:val="auto"/>
          <w:sz w:val="24"/>
          <w:szCs w:val="24"/>
          <w:highlight w:val="none"/>
          <w:lang w:val="en-US" w:eastAsia="zh-CN"/>
        </w:rPr>
      </w:pPr>
    </w:p>
    <w:p>
      <w:pPr>
        <w:pStyle w:val="26"/>
        <w:rPr>
          <w:rFonts w:hint="eastAsia" w:ascii="仿宋" w:hAnsi="仿宋" w:eastAsia="仿宋" w:cs="仿宋"/>
          <w:b/>
          <w:bCs/>
          <w:color w:val="auto"/>
          <w:sz w:val="24"/>
          <w:szCs w:val="24"/>
          <w:highlight w:val="none"/>
        </w:rPr>
      </w:pPr>
    </w:p>
    <w:p>
      <w:pPr>
        <w:pStyle w:val="27"/>
        <w:rPr>
          <w:rFonts w:hint="eastAsia" w:ascii="仿宋" w:hAnsi="仿宋" w:eastAsia="仿宋" w:cs="仿宋"/>
          <w:b/>
          <w:bCs/>
          <w:color w:val="auto"/>
          <w:sz w:val="24"/>
          <w:szCs w:val="24"/>
          <w:highlight w:val="none"/>
        </w:rPr>
      </w:pPr>
    </w:p>
    <w:p>
      <w:pPr>
        <w:rPr>
          <w:rFonts w:hint="eastAsia" w:ascii="仿宋" w:hAnsi="仿宋" w:eastAsia="仿宋" w:cs="仿宋"/>
          <w:b/>
          <w:bCs/>
          <w:color w:val="auto"/>
          <w:sz w:val="24"/>
          <w:szCs w:val="24"/>
          <w:highlight w:val="none"/>
        </w:rPr>
      </w:pPr>
    </w:p>
    <w:p>
      <w:pPr>
        <w:pStyle w:val="26"/>
        <w:rPr>
          <w:rFonts w:hint="eastAsia" w:ascii="仿宋" w:hAnsi="仿宋" w:eastAsia="仿宋" w:cs="仿宋"/>
          <w:b/>
          <w:bCs/>
          <w:color w:val="auto"/>
          <w:sz w:val="24"/>
          <w:szCs w:val="24"/>
          <w:highlight w:val="none"/>
        </w:rPr>
      </w:pPr>
    </w:p>
    <w:p>
      <w:pPr>
        <w:pStyle w:val="27"/>
        <w:rPr>
          <w:rFonts w:hint="eastAsia" w:ascii="仿宋" w:hAnsi="仿宋" w:eastAsia="仿宋" w:cs="仿宋"/>
          <w:b/>
          <w:bCs/>
          <w:color w:val="auto"/>
          <w:sz w:val="24"/>
          <w:szCs w:val="24"/>
          <w:highlight w:val="none"/>
        </w:rPr>
      </w:pPr>
    </w:p>
    <w:p>
      <w:pPr>
        <w:rPr>
          <w:rFonts w:hint="eastAsia" w:ascii="仿宋" w:hAnsi="仿宋" w:eastAsia="仿宋" w:cs="仿宋"/>
          <w:b/>
          <w:bCs/>
          <w:color w:val="auto"/>
          <w:sz w:val="24"/>
          <w:szCs w:val="24"/>
          <w:highlight w:val="none"/>
        </w:rPr>
      </w:pPr>
    </w:p>
    <w:p>
      <w:pPr>
        <w:pStyle w:val="26"/>
        <w:rPr>
          <w:rFonts w:hint="eastAsia" w:ascii="仿宋" w:hAnsi="仿宋" w:eastAsia="仿宋" w:cs="仿宋"/>
          <w:b/>
          <w:bCs/>
          <w:color w:val="auto"/>
          <w:sz w:val="24"/>
          <w:szCs w:val="24"/>
          <w:highlight w:val="none"/>
        </w:rPr>
      </w:pPr>
    </w:p>
    <w:p>
      <w:pPr>
        <w:pStyle w:val="27"/>
        <w:rPr>
          <w:rFonts w:hint="eastAsia" w:ascii="仿宋" w:hAnsi="仿宋" w:eastAsia="仿宋" w:cs="仿宋"/>
          <w:b/>
          <w:bCs/>
          <w:color w:val="auto"/>
          <w:sz w:val="24"/>
          <w:szCs w:val="24"/>
          <w:highlight w:val="none"/>
        </w:rPr>
      </w:pPr>
    </w:p>
    <w:p>
      <w:pPr>
        <w:rPr>
          <w:rFonts w:hint="eastAsia" w:ascii="仿宋" w:hAnsi="仿宋" w:eastAsia="仿宋" w:cs="仿宋"/>
          <w:b/>
          <w:bCs/>
          <w:color w:val="auto"/>
          <w:sz w:val="24"/>
          <w:szCs w:val="24"/>
          <w:highlight w:val="none"/>
        </w:rPr>
      </w:pPr>
    </w:p>
    <w:p>
      <w:pPr>
        <w:pStyle w:val="26"/>
        <w:rPr>
          <w:rFonts w:hint="eastAsia" w:ascii="仿宋" w:hAnsi="仿宋" w:eastAsia="仿宋" w:cs="仿宋"/>
          <w:b/>
          <w:bCs/>
          <w:color w:val="auto"/>
          <w:sz w:val="24"/>
          <w:szCs w:val="24"/>
          <w:highlight w:val="none"/>
        </w:rPr>
      </w:pPr>
    </w:p>
    <w:p>
      <w:pPr>
        <w:pStyle w:val="27"/>
        <w:rPr>
          <w:rFonts w:hint="eastAsia" w:ascii="仿宋" w:hAnsi="仿宋" w:eastAsia="仿宋" w:cs="仿宋"/>
          <w:b/>
          <w:bCs/>
          <w:color w:val="auto"/>
          <w:sz w:val="24"/>
          <w:szCs w:val="24"/>
          <w:highlight w:val="none"/>
        </w:rPr>
      </w:pPr>
    </w:p>
    <w:p>
      <w:pPr>
        <w:rPr>
          <w:rFonts w:hint="eastAsia" w:ascii="仿宋" w:hAnsi="仿宋" w:eastAsia="仿宋" w:cs="仿宋"/>
          <w:b/>
          <w:bCs/>
          <w:color w:val="auto"/>
          <w:sz w:val="24"/>
          <w:szCs w:val="24"/>
          <w:highlight w:val="none"/>
        </w:rPr>
      </w:pPr>
    </w:p>
    <w:p>
      <w:pPr>
        <w:pStyle w:val="27"/>
        <w:rPr>
          <w:rFonts w:hint="eastAsia" w:ascii="仿宋" w:hAnsi="仿宋" w:eastAsia="仿宋" w:cs="仿宋"/>
          <w:b/>
          <w:bCs/>
          <w:color w:val="auto"/>
          <w:sz w:val="24"/>
          <w:szCs w:val="24"/>
          <w:highlight w:val="none"/>
        </w:rPr>
      </w:pPr>
    </w:p>
    <w:p>
      <w:pPr>
        <w:pStyle w:val="20"/>
        <w:rPr>
          <w:rFonts w:hint="eastAsia" w:ascii="仿宋" w:hAnsi="仿宋" w:eastAsia="仿宋" w:cs="仿宋"/>
          <w:b/>
          <w:bCs/>
          <w:color w:val="auto"/>
          <w:sz w:val="24"/>
          <w:szCs w:val="24"/>
          <w:highlight w:val="none"/>
        </w:rPr>
      </w:pPr>
    </w:p>
    <w:p>
      <w:pPr>
        <w:pStyle w:val="20"/>
        <w:rPr>
          <w:rFonts w:hint="eastAsia" w:ascii="仿宋" w:hAnsi="仿宋" w:eastAsia="仿宋" w:cs="仿宋"/>
          <w:b/>
          <w:bCs/>
          <w:color w:val="auto"/>
          <w:sz w:val="24"/>
          <w:szCs w:val="24"/>
          <w:highlight w:val="none"/>
        </w:rPr>
      </w:pPr>
    </w:p>
    <w:p>
      <w:pPr>
        <w:pStyle w:val="20"/>
        <w:rPr>
          <w:rFonts w:hint="eastAsia" w:ascii="仿宋" w:hAnsi="仿宋" w:eastAsia="仿宋" w:cs="仿宋"/>
          <w:b/>
          <w:bCs/>
          <w:color w:val="auto"/>
          <w:sz w:val="24"/>
          <w:szCs w:val="24"/>
          <w:highlight w:val="none"/>
        </w:rPr>
      </w:pPr>
    </w:p>
    <w:p>
      <w:pPr>
        <w:pStyle w:val="20"/>
        <w:rPr>
          <w:rFonts w:hint="eastAsia" w:ascii="仿宋" w:hAnsi="仿宋" w:eastAsia="仿宋" w:cs="仿宋"/>
          <w:b/>
          <w:bCs/>
          <w:color w:val="auto"/>
          <w:sz w:val="24"/>
          <w:szCs w:val="24"/>
          <w:highlight w:val="none"/>
        </w:rPr>
      </w:pPr>
    </w:p>
    <w:p>
      <w:pPr>
        <w:pStyle w:val="20"/>
        <w:rPr>
          <w:rFonts w:hint="eastAsia" w:ascii="仿宋" w:hAnsi="仿宋" w:eastAsia="仿宋" w:cs="仿宋"/>
          <w:b/>
          <w:bCs/>
          <w:color w:val="auto"/>
          <w:sz w:val="24"/>
          <w:szCs w:val="24"/>
          <w:highlight w:val="none"/>
        </w:rPr>
      </w:pPr>
    </w:p>
    <w:p>
      <w:pPr>
        <w:pStyle w:val="20"/>
        <w:rPr>
          <w:rFonts w:hint="eastAsia" w:ascii="仿宋" w:hAnsi="仿宋" w:eastAsia="仿宋" w:cs="仿宋"/>
          <w:b/>
          <w:bCs/>
          <w:color w:val="auto"/>
          <w:sz w:val="24"/>
          <w:szCs w:val="24"/>
          <w:highlight w:val="none"/>
        </w:rPr>
      </w:pPr>
    </w:p>
    <w:p>
      <w:pPr>
        <w:pStyle w:val="20"/>
        <w:rPr>
          <w:rFonts w:hint="eastAsia" w:ascii="仿宋" w:hAnsi="仿宋" w:eastAsia="仿宋" w:cs="仿宋"/>
          <w:b/>
          <w:bCs/>
          <w:color w:val="auto"/>
          <w:sz w:val="24"/>
          <w:szCs w:val="24"/>
          <w:highlight w:val="none"/>
        </w:rPr>
      </w:pPr>
    </w:p>
    <w:p>
      <w:pPr>
        <w:pStyle w:val="20"/>
        <w:rPr>
          <w:rFonts w:hint="eastAsia" w:ascii="仿宋" w:hAnsi="仿宋" w:eastAsia="仿宋" w:cs="仿宋"/>
          <w:b/>
          <w:bCs/>
          <w:color w:val="auto"/>
          <w:sz w:val="24"/>
          <w:szCs w:val="24"/>
          <w:highlight w:val="none"/>
        </w:rPr>
      </w:pPr>
    </w:p>
    <w:p>
      <w:pPr>
        <w:pStyle w:val="20"/>
        <w:rPr>
          <w:rFonts w:hint="eastAsia" w:ascii="仿宋" w:hAnsi="仿宋" w:eastAsia="仿宋" w:cs="仿宋"/>
          <w:b/>
          <w:bCs/>
          <w:color w:val="auto"/>
          <w:sz w:val="24"/>
          <w:szCs w:val="24"/>
          <w:highlight w:val="none"/>
        </w:rPr>
      </w:pPr>
    </w:p>
    <w:p>
      <w:pPr>
        <w:pStyle w:val="26"/>
        <w:rPr>
          <w:rFonts w:hint="eastAsia" w:ascii="仿宋" w:hAnsi="仿宋" w:eastAsia="仿宋" w:cs="仿宋"/>
          <w:b/>
          <w:bCs/>
          <w:color w:val="auto"/>
          <w:sz w:val="24"/>
          <w:szCs w:val="24"/>
          <w:highlight w:val="none"/>
        </w:rPr>
      </w:pPr>
    </w:p>
    <w:p>
      <w:pPr>
        <w:pStyle w:val="26"/>
        <w:rPr>
          <w:rFonts w:hint="eastAsia" w:ascii="仿宋" w:hAnsi="仿宋" w:eastAsia="仿宋" w:cs="仿宋"/>
          <w:b/>
          <w:bCs/>
          <w:color w:val="auto"/>
          <w:sz w:val="24"/>
          <w:szCs w:val="24"/>
          <w:highlight w:val="none"/>
        </w:rPr>
      </w:pP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highlight w:val="none"/>
          <w:lang w:val="en-US" w:eastAsia="zh-CN"/>
        </w:rPr>
      </w:pPr>
      <w:r>
        <w:rPr>
          <w:rFonts w:hint="eastAsia" w:ascii="仿宋" w:hAnsi="仿宋" w:eastAsia="仿宋" w:cs="仿宋"/>
          <w:b/>
          <w:bCs/>
          <w:caps/>
          <w:color w:val="auto"/>
          <w:kern w:val="0"/>
          <w:sz w:val="40"/>
          <w:szCs w:val="40"/>
          <w:highlight w:val="none"/>
          <w:lang w:val="en-US" w:eastAsia="zh-CN"/>
        </w:rPr>
        <w:t>第二章 投标人须知前附表</w:t>
      </w:r>
    </w:p>
    <w:tbl>
      <w:tblPr>
        <w:tblStyle w:val="28"/>
        <w:tblW w:w="9887" w:type="dxa"/>
        <w:jc w:val="center"/>
        <w:tblLayout w:type="fixed"/>
        <w:tblCellMar>
          <w:top w:w="0" w:type="dxa"/>
          <w:left w:w="108" w:type="dxa"/>
          <w:bottom w:w="0" w:type="dxa"/>
          <w:right w:w="108" w:type="dxa"/>
        </w:tblCellMar>
      </w:tblPr>
      <w:tblGrid>
        <w:gridCol w:w="753"/>
        <w:gridCol w:w="1986"/>
        <w:gridCol w:w="7148"/>
      </w:tblGrid>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b/>
                <w:color w:val="auto"/>
                <w:sz w:val="24"/>
                <w:szCs w:val="24"/>
                <w:highlight w:val="none"/>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b/>
                <w:color w:val="auto"/>
                <w:sz w:val="24"/>
                <w:szCs w:val="24"/>
                <w:highlight w:val="none"/>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b/>
                <w:color w:val="auto"/>
                <w:sz w:val="24"/>
                <w:szCs w:val="24"/>
                <w:highlight w:val="none"/>
                <w:shd w:val="clear" w:color="060000" w:fill="auto"/>
              </w:rPr>
              <w:t>说明和要求</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eastAsia="zh-CN"/>
              </w:rPr>
              <w:t>招标</w:t>
            </w:r>
            <w:r>
              <w:rPr>
                <w:rFonts w:hint="eastAsia" w:ascii="仿宋" w:hAnsi="仿宋" w:eastAsia="仿宋" w:cs="仿宋"/>
                <w:color w:val="auto"/>
                <w:sz w:val="24"/>
                <w:szCs w:val="24"/>
                <w:highlight w:val="none"/>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tabs>
                <w:tab w:val="left" w:pos="7095"/>
              </w:tabs>
              <w:spacing w:line="360" w:lineRule="auto"/>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项目名称：</w:t>
            </w:r>
            <w:r>
              <w:rPr>
                <w:rFonts w:hint="eastAsia" w:ascii="仿宋" w:hAnsi="仿宋" w:eastAsia="仿宋" w:cs="仿宋"/>
                <w:color w:val="auto"/>
                <w:sz w:val="24"/>
                <w:szCs w:val="24"/>
                <w:highlight w:val="none"/>
                <w:lang w:eastAsia="zh-CN"/>
              </w:rPr>
              <w:t>许昌市城投发展集团有限公司</w:t>
            </w:r>
            <w:r>
              <w:rPr>
                <w:rFonts w:hint="eastAsia" w:ascii="仿宋" w:hAnsi="仿宋" w:eastAsia="仿宋" w:cs="仿宋"/>
                <w:color w:val="auto"/>
                <w:sz w:val="24"/>
                <w:szCs w:val="24"/>
                <w:highlight w:val="none"/>
                <w:lang w:val="en-US" w:eastAsia="zh-CN"/>
              </w:rPr>
              <w:t>2023年中国银行间市场交易商协会</w:t>
            </w:r>
            <w:r>
              <w:rPr>
                <w:rFonts w:hint="eastAsia" w:ascii="仿宋" w:hAnsi="仿宋" w:eastAsia="仿宋" w:cs="仿宋"/>
                <w:color w:val="auto"/>
                <w:sz w:val="24"/>
                <w:szCs w:val="24"/>
                <w:highlight w:val="none"/>
              </w:rPr>
              <w:t>定向债务融资工具主承销商</w:t>
            </w:r>
            <w:r>
              <w:rPr>
                <w:rFonts w:hint="eastAsia" w:ascii="仿宋" w:hAnsi="仿宋" w:eastAsia="仿宋" w:cs="仿宋"/>
                <w:color w:val="auto"/>
                <w:sz w:val="24"/>
                <w:szCs w:val="24"/>
                <w:highlight w:val="none"/>
                <w:lang w:eastAsia="zh-CN"/>
              </w:rPr>
              <w:t>招标项目</w:t>
            </w:r>
          </w:p>
          <w:p>
            <w:pPr>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RZA-2023003</w:t>
            </w:r>
            <w:r>
              <w:rPr>
                <w:rFonts w:hint="eastAsia" w:ascii="仿宋" w:hAnsi="仿宋" w:eastAsia="仿宋" w:cs="仿宋"/>
                <w:color w:val="auto"/>
                <w:sz w:val="24"/>
                <w:szCs w:val="24"/>
                <w:highlight w:val="none"/>
                <w:lang w:eastAsia="zh-CN"/>
              </w:rPr>
              <w:t xml:space="preserve">号 </w:t>
            </w:r>
          </w:p>
          <w:p>
            <w:pPr>
              <w:spacing w:line="360" w:lineRule="auto"/>
              <w:jc w:val="left"/>
              <w:rPr>
                <w:rFonts w:hint="eastAsia" w:ascii="仿宋" w:hAnsi="仿宋" w:eastAsia="仿宋" w:cs="仿宋"/>
                <w:color w:val="auto"/>
                <w:sz w:val="24"/>
                <w:szCs w:val="24"/>
                <w:highlight w:val="none"/>
                <w:shd w:val="clear" w:color="030000" w:fill="auto"/>
              </w:rPr>
            </w:pPr>
            <w:r>
              <w:rPr>
                <w:rFonts w:hint="eastAsia" w:ascii="仿宋" w:hAnsi="仿宋" w:eastAsia="仿宋" w:cs="仿宋"/>
                <w:color w:val="auto"/>
                <w:sz w:val="24"/>
                <w:szCs w:val="24"/>
                <w:highlight w:val="none"/>
              </w:rPr>
              <w:t>项目内容：协助</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完成定向债务融资工具的报批工作，确保中国银行间市场交易商协会受理发行申报资料，确保根据</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要求完成债券发行；统筹协调会计师事务所、律师事务所、评级机构等所有中介机构的各项工作以及其他工作。（详见第</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章</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需求）</w:t>
            </w:r>
            <w:r>
              <w:rPr>
                <w:rFonts w:hint="eastAsia" w:ascii="仿宋" w:hAnsi="仿宋" w:eastAsia="仿宋" w:cs="仿宋"/>
                <w:color w:val="auto"/>
                <w:sz w:val="24"/>
                <w:szCs w:val="24"/>
                <w:highlight w:val="none"/>
                <w:lang w:eastAsia="zh-CN"/>
              </w:rPr>
              <w:t>履约地点：招标人指定地点。</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lang w:eastAsia="zh-CN"/>
              </w:rPr>
            </w:pPr>
            <w:r>
              <w:rPr>
                <w:rFonts w:hint="eastAsia" w:ascii="仿宋" w:hAnsi="仿宋" w:eastAsia="仿宋" w:cs="仿宋"/>
                <w:color w:val="auto"/>
                <w:sz w:val="24"/>
                <w:szCs w:val="24"/>
                <w:highlight w:val="none"/>
                <w:shd w:val="clear" w:color="050000" w:fill="auto"/>
                <w:lang w:eastAsia="zh-CN"/>
              </w:rPr>
              <w:t>招标人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lang w:val="zh-CN"/>
              </w:rPr>
              <w:t>名称：许昌市城投发展集团有限公司</w:t>
            </w:r>
            <w:r>
              <w:rPr>
                <w:rFonts w:hint="eastAsia" w:ascii="仿宋" w:hAnsi="仿宋" w:eastAsia="仿宋" w:cs="仿宋"/>
                <w:color w:val="auto"/>
                <w:sz w:val="24"/>
                <w:szCs w:val="24"/>
                <w:highlight w:val="none"/>
                <w:shd w:val="clear" w:color="auto" w:fill="FFFFFF"/>
              </w:rPr>
              <w:t xml:space="preserve"> </w:t>
            </w:r>
          </w:p>
          <w:p>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  址：许昌市建安大道东段财政综合大楼</w:t>
            </w:r>
          </w:p>
          <w:p>
            <w:pPr>
              <w:autoSpaceDE w:val="0"/>
              <w:autoSpaceDN w:val="0"/>
              <w:adjustRightInd w:val="0"/>
              <w:spacing w:line="540" w:lineRule="exact"/>
              <w:ind w:right="-11"/>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 xml:space="preserve">联 系 人：秦女士           </w:t>
            </w:r>
          </w:p>
          <w:p>
            <w:pPr>
              <w:autoSpaceDE w:val="0"/>
              <w:autoSpaceDN w:val="0"/>
              <w:adjustRightInd w:val="0"/>
              <w:spacing w:line="540" w:lineRule="exact"/>
              <w:ind w:right="-11" w:rightChars="0"/>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代理机构</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招标代理机构名称：河南润哲安工程管理有限公司</w:t>
            </w:r>
          </w:p>
          <w:p>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 xml:space="preserve">地 </w:t>
            </w: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lang w:val="zh-CN"/>
              </w:rPr>
              <w:t>址：许昌市示范区</w:t>
            </w:r>
            <w:r>
              <w:rPr>
                <w:rFonts w:hint="eastAsia" w:ascii="仿宋" w:hAnsi="仿宋" w:eastAsia="仿宋" w:cs="仿宋"/>
                <w:bCs/>
                <w:color w:val="auto"/>
                <w:sz w:val="24"/>
                <w:szCs w:val="24"/>
                <w:highlight w:val="none"/>
              </w:rPr>
              <w:t>众信国际</w:t>
            </w:r>
          </w:p>
          <w:p>
            <w:pPr>
              <w:snapToGrid w:val="0"/>
              <w:spacing w:line="520" w:lineRule="exact"/>
              <w:rPr>
                <w:rFonts w:hint="eastAsia" w:ascii="仿宋" w:hAnsi="仿宋" w:eastAsia="仿宋" w:cs="仿宋"/>
                <w:color w:val="auto"/>
                <w:sz w:val="24"/>
                <w:szCs w:val="24"/>
                <w:highlight w:val="none"/>
                <w:lang w:val="en-GB"/>
              </w:rPr>
            </w:pPr>
            <w:r>
              <w:rPr>
                <w:rFonts w:hint="eastAsia" w:ascii="仿宋" w:hAnsi="仿宋" w:eastAsia="仿宋" w:cs="仿宋"/>
                <w:bCs/>
                <w:color w:val="auto"/>
                <w:sz w:val="24"/>
                <w:szCs w:val="24"/>
                <w:highlight w:val="none"/>
              </w:rPr>
              <w:t>联系人</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GB" w:eastAsia="zh-CN"/>
              </w:rPr>
              <w:t>徐女士</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GB"/>
              </w:rPr>
              <w:t xml:space="preserve">  </w:t>
            </w:r>
          </w:p>
          <w:p>
            <w:pPr>
              <w:snapToGrid w:val="0"/>
              <w:spacing w:line="520" w:lineRule="exact"/>
              <w:rPr>
                <w:rFonts w:hint="eastAsia" w:ascii="仿宋" w:hAnsi="仿宋" w:eastAsia="仿宋" w:cs="仿宋"/>
                <w:color w:val="auto"/>
                <w:sz w:val="24"/>
                <w:szCs w:val="24"/>
                <w:highlight w:val="none"/>
                <w:shd w:val="clear" w:color="050000" w:fill="auto"/>
              </w:rPr>
            </w:pPr>
            <w:r>
              <w:rPr>
                <w:rFonts w:hint="eastAsia" w:ascii="仿宋" w:hAnsi="仿宋" w:eastAsia="仿宋" w:cs="仿宋"/>
                <w:color w:val="auto"/>
                <w:sz w:val="24"/>
                <w:szCs w:val="24"/>
                <w:highlight w:val="none"/>
                <w:shd w:val="clear" w:color="050000" w:fill="auto"/>
              </w:rPr>
              <w:t>联系电话：0374-2191188  18737187037</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4</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40000" w:fill="auto"/>
              </w:rPr>
              <w:t>★</w:t>
            </w:r>
            <w:r>
              <w:rPr>
                <w:rFonts w:hint="eastAsia" w:ascii="仿宋" w:hAnsi="仿宋" w:eastAsia="仿宋" w:cs="仿宋"/>
                <w:color w:val="auto"/>
                <w:sz w:val="24"/>
                <w:szCs w:val="24"/>
                <w:highlight w:val="none"/>
                <w:shd w:val="clear" w:color="040000" w:fill="auto"/>
                <w:lang w:eastAsia="zh-CN"/>
              </w:rPr>
              <w:t>投标人</w:t>
            </w:r>
            <w:r>
              <w:rPr>
                <w:rFonts w:hint="eastAsia" w:ascii="仿宋" w:hAnsi="仿宋" w:eastAsia="仿宋" w:cs="仿宋"/>
                <w:color w:val="auto"/>
                <w:sz w:val="24"/>
                <w:szCs w:val="24"/>
                <w:highlight w:val="none"/>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5"/>
              </w:numPr>
              <w:snapToGrid w:val="0"/>
              <w:spacing w:line="520" w:lineRule="exact"/>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符合《中华人民共和国政府采购法》第二十二条规定</w:t>
            </w:r>
          </w:p>
          <w:p>
            <w:pPr>
              <w:numPr>
                <w:ilvl w:val="0"/>
                <w:numId w:val="5"/>
              </w:numPr>
              <w:snapToGrid w:val="0"/>
              <w:spacing w:line="520" w:lineRule="exact"/>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特殊资格要求</w:t>
            </w:r>
          </w:p>
          <w:p>
            <w:pPr>
              <w:numPr>
                <w:ilvl w:val="0"/>
                <w:numId w:val="6"/>
              </w:numPr>
              <w:snapToGrid w:val="0"/>
              <w:spacing w:line="52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投标人具有中国人民银行（或中国银行间市场交易商协会）下发的主承销执业资格，具有独立发行定向债务融资工具能力的机构或其市级及以上分支机构（分支机构投标的需提供总行或省行对该分支机构的授权委托书）。</w:t>
            </w:r>
          </w:p>
          <w:p>
            <w:pPr>
              <w:numPr>
                <w:ilvl w:val="0"/>
                <w:numId w:val="6"/>
              </w:numPr>
              <w:snapToGrid w:val="0"/>
              <w:spacing w:line="520" w:lineRule="exact"/>
              <w:ind w:firstLine="480" w:firstLineChars="200"/>
              <w:rPr>
                <w:rFonts w:hint="eastAsia" w:ascii="仿宋" w:hAnsi="仿宋" w:eastAsia="仿宋" w:cs="仿宋"/>
                <w:b/>
                <w:bCs w:val="0"/>
                <w:color w:val="auto"/>
                <w:sz w:val="24"/>
                <w:szCs w:val="24"/>
                <w:highlight w:val="none"/>
              </w:rPr>
            </w:pPr>
            <w:r>
              <w:rPr>
                <w:rFonts w:hint="eastAsia" w:ascii="仿宋" w:hAnsi="仿宋" w:eastAsia="仿宋" w:cs="仿宋"/>
                <w:bCs/>
                <w:color w:val="auto"/>
                <w:sz w:val="24"/>
                <w:szCs w:val="24"/>
                <w:highlight w:val="none"/>
                <w:lang w:val="en-US" w:eastAsia="zh-CN"/>
              </w:rPr>
              <w:t>投标人需在中国银行间市场交易商协会发布的非金融企业债务融资工具承销机构名单中具有独立主承销商资格。投标截止时间前投标人未被中国银行间市场交易商协会取消、暂停非金融企业债务融资工具承销资格或被立案调查等影响本次服务能力的情况。</w:t>
            </w:r>
          </w:p>
          <w:p>
            <w:pPr>
              <w:numPr>
                <w:ilvl w:val="0"/>
                <w:numId w:val="0"/>
              </w:numPr>
              <w:snapToGrid w:val="0"/>
              <w:spacing w:line="52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 1、</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在投标时，提供《</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信用承诺函》（详见</w:t>
            </w:r>
            <w:r>
              <w:rPr>
                <w:rFonts w:hint="eastAsia" w:ascii="仿宋" w:hAnsi="仿宋" w:eastAsia="仿宋" w:cs="仿宋"/>
                <w:bCs/>
                <w:color w:val="auto"/>
                <w:sz w:val="24"/>
                <w:szCs w:val="24"/>
                <w:highlight w:val="none"/>
                <w:lang w:eastAsia="zh-CN"/>
              </w:rPr>
              <w:t>招标文件</w:t>
            </w:r>
            <w:r>
              <w:rPr>
                <w:rFonts w:hint="eastAsia" w:ascii="仿宋" w:hAnsi="仿宋" w:eastAsia="仿宋" w:cs="仿宋"/>
                <w:bCs/>
                <w:color w:val="auto"/>
                <w:sz w:val="24"/>
                <w:szCs w:val="24"/>
                <w:highlight w:val="none"/>
              </w:rPr>
              <w:t>第</w:t>
            </w:r>
            <w:r>
              <w:rPr>
                <w:rFonts w:hint="eastAsia" w:ascii="仿宋" w:hAnsi="仿宋" w:eastAsia="仿宋" w:cs="仿宋"/>
                <w:bCs/>
                <w:color w:val="auto"/>
                <w:sz w:val="24"/>
                <w:szCs w:val="24"/>
                <w:highlight w:val="none"/>
                <w:lang w:val="en-US" w:eastAsia="zh-CN"/>
              </w:rPr>
              <w:t>五</w:t>
            </w:r>
            <w:r>
              <w:rPr>
                <w:rFonts w:hint="eastAsia" w:ascii="仿宋" w:hAnsi="仿宋" w:eastAsia="仿宋" w:cs="仿宋"/>
                <w:bCs/>
                <w:color w:val="auto"/>
                <w:sz w:val="24"/>
                <w:szCs w:val="24"/>
                <w:highlight w:val="none"/>
              </w:rPr>
              <w:t>章3.5格式），无需再提交</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一、</w:t>
            </w:r>
            <w:r>
              <w:rPr>
                <w:rFonts w:hint="eastAsia" w:ascii="仿宋" w:hAnsi="仿宋" w:eastAsia="仿宋" w:cs="仿宋"/>
                <w:bCs/>
                <w:color w:val="auto"/>
                <w:sz w:val="24"/>
                <w:szCs w:val="24"/>
                <w:highlight w:val="none"/>
              </w:rPr>
              <w:t>符合《中华人民共和国政府采购法》第二十二条规定</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证明材料。 </w:t>
            </w:r>
          </w:p>
          <w:p>
            <w:pPr>
              <w:numPr>
                <w:ilvl w:val="0"/>
                <w:numId w:val="0"/>
              </w:numPr>
              <w:snapToGrid w:val="0"/>
              <w:spacing w:line="52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有权在签订合同前要求中标</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提供相关证明材料以核实中标</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 xml:space="preserve">承诺事项的真实性。 </w:t>
            </w:r>
          </w:p>
          <w:p>
            <w:pPr>
              <w:snapToGrid w:val="0"/>
              <w:spacing w:line="520" w:lineRule="exact"/>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sz w:val="24"/>
                <w:szCs w:val="24"/>
                <w:highlight w:val="none"/>
              </w:rPr>
              <w:t xml:space="preserve">3、 </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对信用承诺内容的真实性、合法性、有效性负责。如作出虚假信用承诺，视同为“提供虚假材料谋取中标”的违法行为。</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rPr>
              <w:t>本项目不接受联合体</w:t>
            </w:r>
            <w:r>
              <w:rPr>
                <w:rFonts w:hint="eastAsia" w:ascii="仿宋" w:hAnsi="仿宋" w:eastAsia="仿宋" w:cs="仿宋"/>
                <w:bCs/>
                <w:color w:val="auto"/>
                <w:sz w:val="24"/>
                <w:szCs w:val="24"/>
                <w:highlight w:val="none"/>
                <w:lang w:val="en-US" w:eastAsia="zh-CN"/>
              </w:rPr>
              <w:t>投标</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jc w:val="center"/>
              <w:rPr>
                <w:rFonts w:hint="eastAsia" w:ascii="仿宋" w:hAnsi="仿宋" w:eastAsia="仿宋" w:cs="仿宋"/>
                <w:bCs/>
                <w:color w:val="auto"/>
                <w:sz w:val="24"/>
                <w:szCs w:val="24"/>
                <w:highlight w:val="none"/>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rPr>
              <w:t>承销费率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7"/>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最高限价：</w:t>
            </w:r>
            <w:r>
              <w:rPr>
                <w:rFonts w:hint="eastAsia" w:ascii="仿宋" w:hAnsi="仿宋" w:eastAsia="仿宋" w:cs="仿宋"/>
                <w:bCs/>
                <w:color w:val="auto"/>
                <w:sz w:val="24"/>
                <w:szCs w:val="24"/>
                <w:highlight w:val="none"/>
              </w:rPr>
              <w:t>年承销佣金（费率）最高限价为发行额的</w:t>
            </w:r>
            <w:r>
              <w:rPr>
                <w:rFonts w:hint="eastAsia" w:ascii="仿宋" w:hAnsi="仿宋" w:eastAsia="仿宋" w:cs="仿宋"/>
                <w:bCs/>
                <w:color w:val="auto"/>
                <w:sz w:val="24"/>
                <w:szCs w:val="24"/>
                <w:highlight w:val="none"/>
                <w:lang w:val="en-US" w:eastAsia="zh-CN"/>
              </w:rPr>
              <w:t>0.2%</w:t>
            </w:r>
            <w:r>
              <w:rPr>
                <w:rFonts w:hint="eastAsia" w:ascii="仿宋" w:hAnsi="仿宋" w:eastAsia="仿宋" w:cs="仿宋"/>
                <w:bCs/>
                <w:color w:val="auto"/>
                <w:sz w:val="24"/>
                <w:szCs w:val="24"/>
                <w:highlight w:val="none"/>
              </w:rPr>
              <w:t>。</w:t>
            </w:r>
          </w:p>
          <w:p>
            <w:pPr>
              <w:numPr>
                <w:ilvl w:val="0"/>
                <w:numId w:val="7"/>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rPr>
              <w:t>费率报价（年承销佣金（费率）为发行额的</w:t>
            </w:r>
            <w:r>
              <w:rPr>
                <w:rFonts w:hint="eastAsia" w:ascii="仿宋" w:hAnsi="仿宋" w:eastAsia="仿宋" w:cs="仿宋"/>
                <w:b w:val="0"/>
                <w:bCs/>
                <w:color w:val="auto"/>
                <w:sz w:val="24"/>
                <w:szCs w:val="24"/>
                <w:highlight w:val="none"/>
                <w:u w:val="single"/>
              </w:rPr>
              <w:t xml:space="preserve"> </w:t>
            </w:r>
            <w:r>
              <w:rPr>
                <w:rFonts w:hint="eastAsia" w:ascii="仿宋" w:hAnsi="仿宋" w:eastAsia="仿宋" w:cs="仿宋"/>
                <w:b w:val="0"/>
                <w:bCs/>
                <w:color w:val="auto"/>
                <w:sz w:val="24"/>
                <w:szCs w:val="24"/>
                <w:highlight w:val="none"/>
                <w:u w:val="single"/>
                <w:lang w:val="en-US" w:eastAsia="zh-CN"/>
              </w:rPr>
              <w:t xml:space="preserve">  </w:t>
            </w:r>
            <w:r>
              <w:rPr>
                <w:rFonts w:hint="eastAsia" w:ascii="仿宋" w:hAnsi="仿宋" w:eastAsia="仿宋" w:cs="仿宋"/>
                <w:b w:val="0"/>
                <w:bCs/>
                <w:color w:val="auto"/>
                <w:sz w:val="24"/>
                <w:szCs w:val="24"/>
                <w:highlight w:val="none"/>
              </w:rPr>
              <w:t>%。）</w:t>
            </w:r>
          </w:p>
          <w:p>
            <w:pPr>
              <w:autoSpaceDE w:val="0"/>
              <w:autoSpaceDN w:val="0"/>
              <w:adjustRightInd w:val="0"/>
              <w:spacing w:line="540" w:lineRule="exact"/>
              <w:rPr>
                <w:rFonts w:hint="eastAsia" w:ascii="仿宋" w:hAnsi="仿宋" w:eastAsia="仿宋" w:cs="仿宋"/>
                <w:bCs/>
                <w:color w:val="auto"/>
                <w:sz w:val="24"/>
                <w:szCs w:val="24"/>
                <w:highlight w:val="none"/>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rPr>
              <w:t>年承销佣金（费率）保留两位小数进行报价，超出最高限价及0报价为无效投标。</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eq \o\ac(</w:instrText>
            </w:r>
            <w:r>
              <w:rPr>
                <w:rFonts w:hint="eastAsia" w:ascii="仿宋" w:hAnsi="仿宋" w:eastAsia="仿宋" w:cs="仿宋"/>
                <w:bCs/>
                <w:color w:val="auto"/>
                <w:position w:val="-4"/>
                <w:sz w:val="36"/>
                <w:szCs w:val="24"/>
                <w:highlight w:val="none"/>
                <w:lang w:val="zh-CN"/>
              </w:rPr>
              <w:instrText xml:space="preserve">□</w:instrText>
            </w:r>
            <w:r>
              <w:rPr>
                <w:rFonts w:hint="eastAsia" w:ascii="仿宋" w:hAnsi="仿宋" w:eastAsia="仿宋" w:cs="仿宋"/>
                <w:bCs/>
                <w:color w:val="auto"/>
                <w:position w:val="0"/>
                <w:sz w:val="24"/>
                <w:szCs w:val="24"/>
                <w:highlight w:val="none"/>
                <w:lang w:val="zh-CN"/>
              </w:rPr>
              <w:instrText xml:space="preserve">,√)</w:instrText>
            </w:r>
            <w:r>
              <w:rPr>
                <w:rFonts w:hint="eastAsia" w:ascii="仿宋" w:hAnsi="仿宋" w:eastAsia="仿宋" w:cs="仿宋"/>
                <w:bCs/>
                <w:color w:val="auto"/>
                <w:sz w:val="24"/>
                <w:szCs w:val="24"/>
                <w:highlight w:val="none"/>
                <w:lang w:val="zh-CN"/>
              </w:rPr>
              <w:fldChar w:fldCharType="end"/>
            </w:r>
            <w:r>
              <w:rPr>
                <w:rFonts w:hint="eastAsia" w:ascii="仿宋" w:hAnsi="仿宋" w:eastAsia="仿宋" w:cs="仿宋"/>
                <w:bCs/>
                <w:color w:val="auto"/>
                <w:sz w:val="24"/>
                <w:szCs w:val="24"/>
                <w:highlight w:val="none"/>
                <w:lang w:val="zh-CN"/>
              </w:rPr>
              <w:t>不组织，由投标人自行勘察现场</w:t>
            </w:r>
          </w:p>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□组织，时间：      地点：</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eq \o\ac(</w:instrText>
            </w:r>
            <w:r>
              <w:rPr>
                <w:rFonts w:hint="eastAsia" w:ascii="仿宋" w:hAnsi="仿宋" w:eastAsia="仿宋" w:cs="仿宋"/>
                <w:bCs/>
                <w:color w:val="auto"/>
                <w:position w:val="-4"/>
                <w:sz w:val="36"/>
                <w:szCs w:val="24"/>
                <w:highlight w:val="none"/>
                <w:lang w:val="zh-CN"/>
              </w:rPr>
              <w:instrText xml:space="preserve">□</w:instrText>
            </w:r>
            <w:r>
              <w:rPr>
                <w:rFonts w:hint="eastAsia" w:ascii="仿宋" w:hAnsi="仿宋" w:eastAsia="仿宋" w:cs="仿宋"/>
                <w:bCs/>
                <w:color w:val="auto"/>
                <w:position w:val="0"/>
                <w:sz w:val="24"/>
                <w:szCs w:val="24"/>
                <w:highlight w:val="none"/>
                <w:lang w:val="zh-CN"/>
              </w:rPr>
              <w:instrText xml:space="preserve">,√)</w:instrText>
            </w:r>
            <w:r>
              <w:rPr>
                <w:rFonts w:hint="eastAsia" w:ascii="仿宋" w:hAnsi="仿宋" w:eastAsia="仿宋" w:cs="仿宋"/>
                <w:bCs/>
                <w:color w:val="auto"/>
                <w:sz w:val="24"/>
                <w:szCs w:val="24"/>
                <w:highlight w:val="none"/>
                <w:lang w:val="zh-CN"/>
              </w:rPr>
              <w:fldChar w:fldCharType="end"/>
            </w:r>
            <w:r>
              <w:rPr>
                <w:rFonts w:hint="eastAsia" w:ascii="仿宋" w:hAnsi="仿宋" w:eastAsia="仿宋" w:cs="仿宋"/>
                <w:bCs/>
                <w:color w:val="auto"/>
                <w:sz w:val="24"/>
                <w:szCs w:val="24"/>
                <w:highlight w:val="none"/>
                <w:lang w:val="zh-CN"/>
              </w:rPr>
              <w:t>不召开</w:t>
            </w:r>
          </w:p>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□召开，时间：      地点：</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进口产品参与</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eq \o\ac(</w:instrText>
            </w:r>
            <w:r>
              <w:rPr>
                <w:rFonts w:hint="eastAsia" w:ascii="仿宋" w:hAnsi="仿宋" w:eastAsia="仿宋" w:cs="仿宋"/>
                <w:bCs/>
                <w:color w:val="auto"/>
                <w:position w:val="-4"/>
                <w:sz w:val="36"/>
                <w:szCs w:val="24"/>
                <w:highlight w:val="none"/>
                <w:lang w:val="zh-CN"/>
              </w:rPr>
              <w:instrText xml:space="preserve">□</w:instrText>
            </w:r>
            <w:r>
              <w:rPr>
                <w:rFonts w:hint="eastAsia" w:ascii="仿宋" w:hAnsi="仿宋" w:eastAsia="仿宋" w:cs="仿宋"/>
                <w:bCs/>
                <w:color w:val="auto"/>
                <w:position w:val="0"/>
                <w:sz w:val="24"/>
                <w:szCs w:val="24"/>
                <w:highlight w:val="none"/>
                <w:lang w:val="zh-CN"/>
              </w:rPr>
              <w:instrText xml:space="preserve">,√)</w:instrText>
            </w:r>
            <w:r>
              <w:rPr>
                <w:rFonts w:hint="eastAsia" w:ascii="仿宋" w:hAnsi="仿宋" w:eastAsia="仿宋" w:cs="仿宋"/>
                <w:bCs/>
                <w:color w:val="auto"/>
                <w:sz w:val="24"/>
                <w:szCs w:val="24"/>
                <w:highlight w:val="none"/>
                <w:lang w:val="zh-CN"/>
              </w:rPr>
              <w:fldChar w:fldCharType="end"/>
            </w:r>
            <w:r>
              <w:rPr>
                <w:rFonts w:hint="eastAsia" w:ascii="仿宋" w:hAnsi="仿宋" w:eastAsia="仿宋" w:cs="仿宋"/>
                <w:bCs/>
                <w:color w:val="auto"/>
                <w:sz w:val="24"/>
                <w:szCs w:val="24"/>
                <w:highlight w:val="none"/>
                <w:lang w:val="zh-CN"/>
              </w:rPr>
              <w:t>不允许    □允许</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w:t>
            </w:r>
            <w:r>
              <w:rPr>
                <w:rFonts w:hint="eastAsia" w:ascii="仿宋" w:hAnsi="仿宋" w:eastAsia="仿宋" w:cs="仿宋"/>
                <w:bCs/>
                <w:color w:val="auto"/>
                <w:sz w:val="24"/>
                <w:szCs w:val="24"/>
                <w:highlight w:val="none"/>
                <w:lang w:val="en-US" w:eastAsia="zh-CN"/>
              </w:rPr>
              <w:t>投标</w:t>
            </w:r>
            <w:r>
              <w:rPr>
                <w:rFonts w:hint="eastAsia" w:ascii="仿宋" w:hAnsi="仿宋" w:eastAsia="仿宋" w:cs="仿宋"/>
                <w:bCs/>
                <w:color w:val="auto"/>
                <w:sz w:val="24"/>
                <w:szCs w:val="24"/>
                <w:highlight w:val="none"/>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90天（自提交投标文件的截止之日起算）</w:t>
            </w:r>
          </w:p>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中标人投标有效期延至合同验收之日，中标人全部合同义务履行完毕为止。</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rPr>
                <w:rFonts w:hint="eastAsia" w:ascii="仿宋" w:hAnsi="仿宋" w:eastAsia="仿宋" w:cs="仿宋"/>
                <w:bCs/>
                <w:color w:val="auto"/>
                <w:sz w:val="24"/>
                <w:szCs w:val="24"/>
                <w:highlight w:val="none"/>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允许（须经</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同意）</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202</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val="zh-CN"/>
              </w:rPr>
              <w:t>年</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val="zh-CN"/>
              </w:rPr>
              <w:t>月</w:t>
            </w: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lang w:val="zh-CN"/>
              </w:rPr>
              <w:t>日</w:t>
            </w:r>
            <w:r>
              <w:rPr>
                <w:rFonts w:hint="eastAsia" w:ascii="仿宋" w:hAnsi="仿宋" w:eastAsia="仿宋" w:cs="仿宋"/>
                <w:bCs/>
                <w:color w:val="auto"/>
                <w:sz w:val="24"/>
                <w:szCs w:val="24"/>
                <w:highlight w:val="none"/>
              </w:rPr>
              <w:t>0</w:t>
            </w:r>
            <w:r>
              <w:rPr>
                <w:rFonts w:hint="eastAsia" w:ascii="仿宋" w:hAnsi="仿宋" w:eastAsia="仿宋" w:cs="仿宋"/>
                <w:bCs/>
                <w:color w:val="auto"/>
                <w:sz w:val="24"/>
                <w:szCs w:val="24"/>
                <w:highlight w:val="none"/>
                <w:lang w:val="en-US" w:eastAsia="zh-CN"/>
              </w:rPr>
              <w:t>9</w:t>
            </w:r>
            <w:r>
              <w:rPr>
                <w:rFonts w:hint="eastAsia" w:ascii="仿宋" w:hAnsi="仿宋" w:eastAsia="仿宋" w:cs="仿宋"/>
                <w:bCs/>
                <w:color w:val="auto"/>
                <w:sz w:val="24"/>
                <w:szCs w:val="24"/>
                <w:highlight w:val="none"/>
                <w:lang w:val="zh-CN"/>
              </w:rPr>
              <w:t>时</w:t>
            </w:r>
            <w:r>
              <w:rPr>
                <w:rFonts w:hint="eastAsia" w:ascii="仿宋" w:hAnsi="仿宋" w:eastAsia="仿宋" w:cs="仿宋"/>
                <w:bCs/>
                <w:color w:val="auto"/>
                <w:sz w:val="24"/>
                <w:szCs w:val="24"/>
                <w:highlight w:val="none"/>
                <w:lang w:val="en-US" w:eastAsia="zh-CN"/>
              </w:rPr>
              <w:t>30</w:t>
            </w:r>
            <w:r>
              <w:rPr>
                <w:rFonts w:hint="eastAsia" w:ascii="仿宋" w:hAnsi="仿宋" w:eastAsia="仿宋" w:cs="仿宋"/>
                <w:bCs/>
                <w:color w:val="auto"/>
                <w:sz w:val="24"/>
                <w:szCs w:val="24"/>
                <w:highlight w:val="none"/>
                <w:lang w:val="zh-CN"/>
              </w:rPr>
              <w:t>分（北京时间）</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color w:val="auto"/>
                <w:sz w:val="24"/>
                <w:szCs w:val="24"/>
                <w:highlight w:val="none"/>
                <w:lang w:eastAsia="zh-CN"/>
              </w:rPr>
              <w:t>河南润哲安工程管理有限公司</w:t>
            </w:r>
            <w:r>
              <w:rPr>
                <w:rFonts w:hint="eastAsia" w:ascii="仿宋" w:hAnsi="仿宋" w:eastAsia="仿宋" w:cs="仿宋"/>
                <w:color w:val="auto"/>
                <w:sz w:val="24"/>
                <w:szCs w:val="24"/>
                <w:highlight w:val="none"/>
              </w:rPr>
              <w:t>会议室</w:t>
            </w:r>
            <w:r>
              <w:rPr>
                <w:rFonts w:hint="eastAsia" w:ascii="仿宋" w:hAnsi="仿宋" w:eastAsia="仿宋" w:cs="仿宋"/>
                <w:color w:val="auto"/>
                <w:sz w:val="24"/>
                <w:szCs w:val="24"/>
                <w:highlight w:val="none"/>
                <w:lang w:val="zh-CN"/>
              </w:rPr>
              <w:t>。</w:t>
            </w:r>
          </w:p>
        </w:tc>
      </w:tr>
      <w:tr>
        <w:tblPrEx>
          <w:tblCellMar>
            <w:top w:w="0" w:type="dxa"/>
            <w:left w:w="108" w:type="dxa"/>
            <w:bottom w:w="0" w:type="dxa"/>
            <w:right w:w="108" w:type="dxa"/>
          </w:tblCellMar>
        </w:tblPrEx>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highlight w:val="none"/>
                <w:shd w:val="clear" w:color="040000" w:fill="auto"/>
                <w:lang w:val="zh-CN" w:eastAsia="zh-CN" w:bidi="ar-SA"/>
              </w:rPr>
            </w:pPr>
            <w:r>
              <w:rPr>
                <w:rFonts w:hint="eastAsia" w:ascii="仿宋" w:hAnsi="仿宋" w:eastAsia="仿宋" w:cs="仿宋"/>
                <w:color w:val="auto"/>
                <w:sz w:val="24"/>
                <w:szCs w:val="24"/>
                <w:highlight w:val="none"/>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kern w:val="2"/>
                <w:sz w:val="24"/>
                <w:szCs w:val="24"/>
                <w:highlight w:val="none"/>
                <w:shd w:val="clear" w:color="030000" w:fill="auto"/>
                <w:lang w:val="en-US" w:eastAsia="zh-CN" w:bidi="ar-SA"/>
              </w:rPr>
            </w:pPr>
            <w:r>
              <w:rPr>
                <w:rFonts w:hint="eastAsia" w:ascii="仿宋" w:hAnsi="仿宋" w:eastAsia="仿宋" w:cs="仿宋"/>
                <w:color w:val="auto"/>
                <w:sz w:val="24"/>
                <w:szCs w:val="24"/>
                <w:highlight w:val="none"/>
                <w:shd w:val="clear" w:color="050000" w:fill="auto"/>
                <w:lang w:val="en-US" w:eastAsia="zh-CN"/>
              </w:rPr>
              <w:t>招标</w:t>
            </w:r>
            <w:r>
              <w:rPr>
                <w:rFonts w:hint="eastAsia" w:ascii="仿宋" w:hAnsi="仿宋" w:eastAsia="仿宋" w:cs="仿宋"/>
                <w:color w:val="auto"/>
                <w:sz w:val="24"/>
                <w:szCs w:val="24"/>
                <w:highlight w:val="none"/>
                <w:shd w:val="clear" w:color="050000" w:fill="auto"/>
              </w:rPr>
              <w:t>公告、</w:t>
            </w:r>
            <w:r>
              <w:rPr>
                <w:rFonts w:hint="eastAsia" w:ascii="仿宋" w:hAnsi="仿宋" w:eastAsia="仿宋" w:cs="仿宋"/>
                <w:color w:val="auto"/>
                <w:sz w:val="24"/>
                <w:szCs w:val="24"/>
                <w:highlight w:val="none"/>
                <w:shd w:val="clear" w:color="050000" w:fill="auto"/>
                <w:lang w:eastAsia="zh-CN"/>
              </w:rPr>
              <w:t>中标</w:t>
            </w:r>
            <w:r>
              <w:rPr>
                <w:rFonts w:hint="eastAsia" w:ascii="仿宋" w:hAnsi="仿宋" w:eastAsia="仿宋" w:cs="仿宋"/>
                <w:color w:val="auto"/>
                <w:sz w:val="24"/>
                <w:szCs w:val="24"/>
                <w:highlight w:val="none"/>
                <w:shd w:val="clear" w:color="050000" w:fill="auto"/>
              </w:rPr>
              <w:t>公告</w:t>
            </w:r>
            <w:r>
              <w:rPr>
                <w:rFonts w:hint="eastAsia" w:ascii="仿宋" w:hAnsi="仿宋" w:eastAsia="仿宋" w:cs="仿宋"/>
                <w:color w:val="auto"/>
                <w:sz w:val="24"/>
                <w:szCs w:val="24"/>
                <w:highlight w:val="none"/>
                <w:shd w:val="clear" w:color="050000" w:fill="auto"/>
                <w:lang w:eastAsia="zh-CN"/>
              </w:rPr>
              <w:t>、</w:t>
            </w:r>
            <w:r>
              <w:rPr>
                <w:rFonts w:hint="eastAsia" w:ascii="仿宋" w:hAnsi="仿宋" w:eastAsia="仿宋" w:cs="仿宋"/>
                <w:sz w:val="24"/>
                <w:szCs w:val="24"/>
                <w:highlight w:val="none"/>
              </w:rPr>
              <w:t>变更（更正）公告、现场勘察答复等相关信息同时在以下网站发布：《中国招标投标公共服务平台》、《河南省电子招标投标公共服务平台》、《中国采购与招标网》</w:t>
            </w:r>
            <w:r>
              <w:rPr>
                <w:rFonts w:hint="eastAsia" w:ascii="仿宋" w:hAnsi="仿宋" w:eastAsia="仿宋" w:cs="仿宋"/>
                <w:sz w:val="24"/>
                <w:szCs w:val="24"/>
                <w:highlight w:val="none"/>
                <w:lang w:eastAsia="zh-CN"/>
              </w:rPr>
              <w:t>、《许昌市城投发展集团有限公司》。</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澄清或修改</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bCs/>
                <w:color w:val="auto"/>
                <w:sz w:val="24"/>
                <w:szCs w:val="24"/>
                <w:highlight w:val="none"/>
                <w:lang w:val="en-US" w:eastAsia="zh-CN"/>
              </w:rPr>
              <w:t>投标</w:t>
            </w:r>
            <w:r>
              <w:rPr>
                <w:rFonts w:hint="eastAsia" w:ascii="仿宋" w:hAnsi="仿宋" w:eastAsia="仿宋" w:cs="仿宋"/>
                <w:bCs/>
                <w:color w:val="auto"/>
                <w:sz w:val="24"/>
                <w:szCs w:val="24"/>
                <w:highlight w:val="none"/>
                <w:lang w:val="zh-CN"/>
              </w:rPr>
              <w:t>截止时间</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val="zh-CN"/>
              </w:rPr>
              <w:t>日前（</w:t>
            </w:r>
            <w:r>
              <w:rPr>
                <w:rFonts w:hint="eastAsia" w:ascii="仿宋" w:hAnsi="仿宋" w:eastAsia="仿宋" w:cs="仿宋"/>
                <w:color w:val="auto"/>
                <w:sz w:val="24"/>
                <w:szCs w:val="24"/>
                <w:highlight w:val="none"/>
                <w:lang w:val="zh-CN"/>
              </w:rPr>
              <w:t>澄清内容可能影响投标文件编制的）</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质疑截止时间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2023年4月19日16时30分前，投标人应仔细阅读和检查招标文件的全部内容。如发现缺页或附件不全，应及时向招标人或招标代理机构提出，以便补齐。投标人如对招标文件有任何疑问应及时与招标人或招标代理机构联系，递交纸质材料，要求招标人对招标文件予以澄清。否则，投标人无权再因招标文件等与投标有关的资料而提出质疑、投诉。</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电子投标文件：电子投标文件1份（</w:t>
            </w:r>
            <w:r>
              <w:rPr>
                <w:rFonts w:hint="eastAsia" w:ascii="仿宋" w:hAnsi="仿宋" w:eastAsia="仿宋" w:cs="仿宋"/>
                <w:bCs/>
                <w:color w:val="auto"/>
                <w:sz w:val="24"/>
                <w:szCs w:val="24"/>
                <w:highlight w:val="none"/>
              </w:rPr>
              <w:t>u盘</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纸质</w:t>
            </w:r>
            <w:r>
              <w:rPr>
                <w:rFonts w:hint="eastAsia" w:ascii="仿宋" w:hAnsi="仿宋" w:eastAsia="仿宋" w:cs="仿宋"/>
                <w:bCs/>
                <w:color w:val="auto"/>
                <w:sz w:val="24"/>
                <w:szCs w:val="24"/>
                <w:highlight w:val="none"/>
                <w:lang w:eastAsia="zh-CN"/>
              </w:rPr>
              <w:t>投标文件加盖公章的彩色扫描件</w:t>
            </w:r>
            <w:r>
              <w:rPr>
                <w:rFonts w:hint="eastAsia" w:ascii="仿宋" w:hAnsi="仿宋" w:eastAsia="仿宋" w:cs="仿宋"/>
                <w:bCs/>
                <w:color w:val="auto"/>
                <w:sz w:val="24"/>
                <w:szCs w:val="24"/>
                <w:highlight w:val="none"/>
                <w:lang w:val="zh-CN"/>
              </w:rPr>
              <w:t>）</w:t>
            </w:r>
          </w:p>
          <w:p>
            <w:pPr>
              <w:spacing w:line="360" w:lineRule="auto"/>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bCs/>
                <w:color w:val="auto"/>
                <w:sz w:val="24"/>
                <w:szCs w:val="24"/>
                <w:highlight w:val="none"/>
                <w:lang w:val="zh-CN"/>
              </w:rPr>
              <w:t>纸质投标文件：纸质版投标文件正本1份副本</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lang w:val="zh-CN"/>
              </w:rPr>
              <w:t>份</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rPr>
              <w:t>18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□电子投标文件：无要求</w:t>
            </w:r>
          </w:p>
          <w:p>
            <w:pPr>
              <w:autoSpaceDE w:val="0"/>
              <w:autoSpaceDN w:val="0"/>
              <w:adjustRightInd w:val="0"/>
              <w:spacing w:line="360" w:lineRule="auto"/>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b/>
                <w:bCs/>
                <w:color w:val="auto"/>
                <w:sz w:val="24"/>
                <w:szCs w:val="24"/>
                <w:highlight w:val="none"/>
                <w:lang w:val="zh-CN"/>
              </w:rPr>
              <w:t>☑</w:t>
            </w:r>
            <w:r>
              <w:rPr>
                <w:rFonts w:hint="eastAsia" w:ascii="仿宋" w:hAnsi="仿宋" w:eastAsia="仿宋" w:cs="仿宋"/>
                <w:bCs/>
                <w:color w:val="auto"/>
                <w:sz w:val="24"/>
                <w:szCs w:val="24"/>
                <w:highlight w:val="none"/>
                <w:lang w:val="zh-CN"/>
              </w:rPr>
              <w:t>纸质版投标文件：按招标</w:t>
            </w:r>
            <w:r>
              <w:rPr>
                <w:rFonts w:hint="eastAsia" w:ascii="仿宋" w:hAnsi="仿宋" w:eastAsia="仿宋" w:cs="仿宋"/>
                <w:bCs/>
                <w:color w:val="auto"/>
                <w:sz w:val="24"/>
                <w:szCs w:val="24"/>
                <w:highlight w:val="none"/>
                <w:lang w:val="en-US" w:eastAsia="zh-CN"/>
              </w:rPr>
              <w:t>文件</w:t>
            </w:r>
            <w:r>
              <w:rPr>
                <w:rFonts w:hint="eastAsia" w:ascii="仿宋" w:hAnsi="仿宋" w:eastAsia="仿宋" w:cs="仿宋"/>
                <w:bCs/>
                <w:color w:val="auto"/>
                <w:sz w:val="24"/>
                <w:szCs w:val="24"/>
                <w:highlight w:val="none"/>
                <w:lang w:val="zh-CN"/>
              </w:rPr>
              <w:t>要求加盖投标人公章和签字。</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rPr>
              <w:t>19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15" w:rightChars="0"/>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lang w:eastAsia="zh-CN"/>
              </w:rPr>
              <w:t>评标委员会</w:t>
            </w:r>
            <w:r>
              <w:rPr>
                <w:rFonts w:hint="eastAsia" w:ascii="仿宋" w:hAnsi="仿宋" w:eastAsia="仿宋" w:cs="仿宋"/>
                <w:color w:val="auto"/>
                <w:sz w:val="24"/>
                <w:szCs w:val="24"/>
                <w:highlight w:val="none"/>
                <w:shd w:val="clear" w:color="050000" w:fill="auto"/>
              </w:rPr>
              <w:t>组建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lang w:val="zh-CN"/>
              </w:rPr>
              <w:t>由招标人代表和评审专家组成，其中评审专家的人数不少于评标委员会成员总数的三分之二。评审专家从评审专家库中随机抽取。</w:t>
            </w:r>
          </w:p>
          <w:p>
            <w:pPr>
              <w:autoSpaceDE w:val="0"/>
              <w:autoSpaceDN w:val="0"/>
              <w:adjustRightInd w:val="0"/>
              <w:spacing w:line="360" w:lineRule="auto"/>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lang w:val="zh-CN"/>
              </w:rPr>
              <w:t>□由评审专家组成。评审专家从评审专家库中随机抽取。</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rPr>
              <w:t>20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rPr>
              <w:t>综合评分法</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rPr>
              <w:t>21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kern w:val="2"/>
                <w:sz w:val="24"/>
                <w:szCs w:val="24"/>
                <w:highlight w:val="none"/>
                <w:shd w:val="clear" w:color="050000" w:fill="auto"/>
                <w:lang w:val="en-US" w:eastAsia="zh-CN" w:bidi="ar-SA"/>
              </w:rPr>
            </w:pPr>
            <w:r>
              <w:rPr>
                <w:rFonts w:hint="eastAsia" w:ascii="仿宋" w:hAnsi="仿宋" w:eastAsia="仿宋" w:cs="仿宋"/>
                <w:sz w:val="24"/>
                <w:szCs w:val="24"/>
                <w:highlight w:val="none"/>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kern w:val="0"/>
                <w:sz w:val="24"/>
                <w:szCs w:val="24"/>
                <w:highlight w:val="none"/>
                <w:lang w:val="zh-CN"/>
              </w:rPr>
            </w:pPr>
            <w:r>
              <w:rPr>
                <w:rFonts w:hint="eastAsia" w:ascii="仿宋" w:hAnsi="仿宋" w:eastAsia="仿宋" w:cs="仿宋"/>
                <w:b/>
                <w:kern w:val="0"/>
                <w:sz w:val="24"/>
                <w:szCs w:val="24"/>
                <w:highlight w:val="none"/>
                <w:lang w:val="zh-CN"/>
              </w:rPr>
              <w:fldChar w:fldCharType="begin"/>
            </w:r>
            <w:r>
              <w:rPr>
                <w:rFonts w:hint="eastAsia" w:ascii="仿宋" w:hAnsi="仿宋" w:eastAsia="仿宋" w:cs="仿宋"/>
                <w:b/>
                <w:kern w:val="0"/>
                <w:sz w:val="24"/>
                <w:szCs w:val="24"/>
                <w:highlight w:val="none"/>
                <w:lang w:val="zh-CN"/>
              </w:rPr>
              <w:instrText xml:space="preserve">eq \o\ac(</w:instrText>
            </w:r>
            <w:r>
              <w:rPr>
                <w:rFonts w:hint="eastAsia" w:ascii="仿宋" w:hAnsi="仿宋" w:eastAsia="仿宋" w:cs="仿宋"/>
                <w:b/>
                <w:kern w:val="0"/>
                <w:position w:val="-4"/>
                <w:sz w:val="36"/>
                <w:szCs w:val="24"/>
                <w:highlight w:val="none"/>
                <w:lang w:val="zh-CN"/>
              </w:rPr>
              <w:instrText xml:space="preserve">□</w:instrText>
            </w:r>
            <w:r>
              <w:rPr>
                <w:rFonts w:hint="eastAsia" w:ascii="仿宋" w:hAnsi="仿宋" w:eastAsia="仿宋" w:cs="仿宋"/>
                <w:b/>
                <w:kern w:val="0"/>
                <w:position w:val="0"/>
                <w:sz w:val="24"/>
                <w:szCs w:val="24"/>
                <w:highlight w:val="none"/>
                <w:lang w:val="zh-CN"/>
              </w:rPr>
              <w:instrText xml:space="preserve">,√)</w:instrText>
            </w:r>
            <w:r>
              <w:rPr>
                <w:rFonts w:hint="eastAsia" w:ascii="仿宋" w:hAnsi="仿宋" w:eastAsia="仿宋" w:cs="仿宋"/>
                <w:b/>
                <w:kern w:val="0"/>
                <w:sz w:val="24"/>
                <w:szCs w:val="24"/>
                <w:highlight w:val="none"/>
                <w:lang w:val="zh-CN"/>
              </w:rPr>
              <w:fldChar w:fldCharType="end"/>
            </w:r>
            <w:r>
              <w:rPr>
                <w:rFonts w:hint="eastAsia" w:ascii="仿宋" w:hAnsi="仿宋" w:eastAsia="仿宋" w:cs="仿宋"/>
                <w:bCs/>
                <w:sz w:val="24"/>
                <w:szCs w:val="24"/>
                <w:highlight w:val="none"/>
                <w:lang w:val="zh-CN"/>
              </w:rPr>
              <w:t>无要求</w:t>
            </w:r>
          </w:p>
          <w:p>
            <w:pPr>
              <w:spacing w:line="360" w:lineRule="auto"/>
              <w:rPr>
                <w:rFonts w:hint="eastAsia" w:ascii="仿宋" w:hAnsi="仿宋" w:eastAsia="仿宋" w:cs="仿宋"/>
                <w:kern w:val="2"/>
                <w:sz w:val="24"/>
                <w:szCs w:val="24"/>
                <w:highlight w:val="none"/>
                <w:lang w:val="zh-CN" w:eastAsia="zh-CN" w:bidi="ar-SA"/>
              </w:rPr>
            </w:pPr>
            <w:r>
              <w:rPr>
                <w:rFonts w:hint="eastAsia" w:ascii="仿宋" w:hAnsi="仿宋" w:eastAsia="仿宋" w:cs="仿宋"/>
                <w:b/>
                <w:bCs/>
                <w:sz w:val="24"/>
                <w:szCs w:val="24"/>
                <w:highlight w:val="none"/>
                <w:lang w:val="zh-CN"/>
              </w:rPr>
              <w:t>□</w:t>
            </w:r>
            <w:r>
              <w:rPr>
                <w:rFonts w:hint="eastAsia" w:ascii="仿宋" w:hAnsi="仿宋" w:eastAsia="仿宋" w:cs="仿宋"/>
                <w:sz w:val="24"/>
                <w:szCs w:val="24"/>
                <w:highlight w:val="none"/>
              </w:rPr>
              <w:t>要求提交。履约保证金的数额为合同金额的10%。</w:t>
            </w:r>
            <w:r>
              <w:rPr>
                <w:rFonts w:hint="eastAsia" w:ascii="仿宋" w:hAnsi="仿宋" w:eastAsia="仿宋" w:cs="仿宋"/>
                <w:sz w:val="24"/>
                <w:szCs w:val="24"/>
                <w:highlight w:val="none"/>
                <w:lang w:eastAsia="zh-CN"/>
              </w:rPr>
              <w:t>中标人</w:t>
            </w:r>
            <w:r>
              <w:rPr>
                <w:rFonts w:hint="eastAsia" w:ascii="仿宋" w:hAnsi="仿宋" w:eastAsia="仿宋" w:cs="仿宋"/>
                <w:sz w:val="24"/>
                <w:szCs w:val="24"/>
                <w:highlight w:val="none"/>
              </w:rPr>
              <w:t>以支票、汇票、本票或者金融机构、担保机构出具的保函等非现金形式向</w:t>
            </w:r>
            <w:r>
              <w:rPr>
                <w:rFonts w:hint="eastAsia" w:ascii="仿宋" w:hAnsi="仿宋" w:eastAsia="仿宋" w:cs="仿宋"/>
                <w:sz w:val="24"/>
                <w:szCs w:val="24"/>
                <w:highlight w:val="none"/>
                <w:lang w:eastAsia="zh-CN"/>
              </w:rPr>
              <w:t>招标人</w:t>
            </w:r>
            <w:r>
              <w:rPr>
                <w:rFonts w:hint="eastAsia" w:ascii="仿宋" w:hAnsi="仿宋" w:eastAsia="仿宋" w:cs="仿宋"/>
                <w:sz w:val="24"/>
                <w:szCs w:val="24"/>
                <w:highlight w:val="none"/>
              </w:rPr>
              <w:t>提交。</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kern w:val="2"/>
                <w:sz w:val="24"/>
                <w:szCs w:val="24"/>
                <w:highlight w:val="none"/>
                <w:shd w:val="clear" w:color="050000" w:fill="auto"/>
                <w:lang w:val="en-US" w:eastAsia="zh-CN" w:bidi="ar-SA"/>
              </w:rPr>
            </w:pPr>
            <w:r>
              <w:rPr>
                <w:rFonts w:hint="eastAsia" w:ascii="仿宋" w:hAnsi="仿宋" w:eastAsia="仿宋" w:cs="仿宋"/>
                <w:sz w:val="24"/>
                <w:szCs w:val="24"/>
                <w:highlight w:val="none"/>
                <w:shd w:val="clear" w:color="050000" w:fill="auto"/>
              </w:rPr>
              <w:t>代理服务费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收取</w:t>
            </w:r>
          </w:p>
          <w:p>
            <w:pPr>
              <w:spacing w:line="360" w:lineRule="auto"/>
              <w:jc w:val="left"/>
              <w:rPr>
                <w:rFonts w:hint="eastAsia" w:ascii="仿宋" w:hAnsi="仿宋" w:eastAsia="仿宋" w:cs="仿宋"/>
                <w:sz w:val="24"/>
                <w:szCs w:val="24"/>
                <w:highlight w:val="none"/>
                <w:shd w:val="clear" w:color="050000" w:fill="auto"/>
              </w:rPr>
            </w:pPr>
            <w:r>
              <w:rPr>
                <w:rFonts w:hint="eastAsia" w:ascii="仿宋" w:hAnsi="仿宋" w:eastAsia="仿宋" w:cs="仿宋"/>
                <w:b/>
                <w:kern w:val="0"/>
                <w:sz w:val="24"/>
                <w:szCs w:val="24"/>
                <w:highlight w:val="none"/>
                <w:lang w:val="zh-CN"/>
              </w:rPr>
              <w:fldChar w:fldCharType="begin"/>
            </w:r>
            <w:r>
              <w:rPr>
                <w:rFonts w:hint="eastAsia" w:ascii="仿宋" w:hAnsi="仿宋" w:eastAsia="仿宋" w:cs="仿宋"/>
                <w:b/>
                <w:kern w:val="0"/>
                <w:sz w:val="24"/>
                <w:szCs w:val="24"/>
                <w:highlight w:val="none"/>
                <w:lang w:val="zh-CN"/>
              </w:rPr>
              <w:instrText xml:space="preserve">eq \o\ac(</w:instrText>
            </w:r>
            <w:r>
              <w:rPr>
                <w:rFonts w:hint="eastAsia" w:ascii="仿宋" w:hAnsi="仿宋" w:eastAsia="仿宋" w:cs="仿宋"/>
                <w:b/>
                <w:kern w:val="0"/>
                <w:position w:val="-4"/>
                <w:sz w:val="36"/>
                <w:szCs w:val="24"/>
                <w:highlight w:val="none"/>
                <w:lang w:val="zh-CN"/>
              </w:rPr>
              <w:instrText xml:space="preserve">□</w:instrText>
            </w:r>
            <w:r>
              <w:rPr>
                <w:rFonts w:hint="eastAsia" w:ascii="仿宋" w:hAnsi="仿宋" w:eastAsia="仿宋" w:cs="仿宋"/>
                <w:b/>
                <w:kern w:val="0"/>
                <w:position w:val="0"/>
                <w:sz w:val="24"/>
                <w:szCs w:val="24"/>
                <w:highlight w:val="none"/>
                <w:lang w:val="zh-CN"/>
              </w:rPr>
              <w:instrText xml:space="preserve">,√)</w:instrText>
            </w:r>
            <w:r>
              <w:rPr>
                <w:rFonts w:hint="eastAsia" w:ascii="仿宋" w:hAnsi="仿宋" w:eastAsia="仿宋" w:cs="仿宋"/>
                <w:b/>
                <w:kern w:val="0"/>
                <w:sz w:val="24"/>
                <w:szCs w:val="24"/>
                <w:highlight w:val="none"/>
                <w:lang w:val="zh-CN"/>
              </w:rPr>
              <w:fldChar w:fldCharType="end"/>
            </w:r>
            <w:r>
              <w:rPr>
                <w:rFonts w:hint="eastAsia" w:ascii="仿宋" w:hAnsi="仿宋" w:eastAsia="仿宋" w:cs="仿宋"/>
                <w:sz w:val="24"/>
                <w:szCs w:val="24"/>
                <w:highlight w:val="none"/>
                <w:shd w:val="clear" w:color="050000" w:fill="auto"/>
              </w:rPr>
              <w:t xml:space="preserve">收取中标人 </w:t>
            </w:r>
            <w:r>
              <w:rPr>
                <w:rFonts w:hint="eastAsia" w:ascii="仿宋" w:hAnsi="仿宋" w:eastAsia="仿宋" w:cs="仿宋"/>
                <w:b/>
                <w:bCs/>
                <w:sz w:val="24"/>
                <w:szCs w:val="24"/>
                <w:highlight w:val="none"/>
                <w:lang w:val="zh-CN"/>
              </w:rPr>
              <w:t>□</w:t>
            </w:r>
            <w:r>
              <w:rPr>
                <w:rFonts w:hint="eastAsia" w:ascii="仿宋" w:hAnsi="仿宋" w:eastAsia="仿宋" w:cs="仿宋"/>
                <w:sz w:val="24"/>
                <w:szCs w:val="24"/>
                <w:highlight w:val="none"/>
                <w:shd w:val="clear" w:color="050000" w:fill="auto"/>
              </w:rPr>
              <w:t>收取</w:t>
            </w:r>
            <w:r>
              <w:rPr>
                <w:rFonts w:hint="eastAsia" w:ascii="仿宋" w:hAnsi="仿宋" w:eastAsia="仿宋" w:cs="仿宋"/>
                <w:sz w:val="24"/>
                <w:szCs w:val="24"/>
                <w:highlight w:val="none"/>
                <w:shd w:val="clear" w:color="050000" w:fill="auto"/>
                <w:lang w:eastAsia="zh-CN"/>
              </w:rPr>
              <w:t>招标人</w:t>
            </w:r>
            <w:r>
              <w:rPr>
                <w:rFonts w:hint="eastAsia" w:ascii="仿宋" w:hAnsi="仿宋" w:eastAsia="仿宋" w:cs="仿宋"/>
                <w:sz w:val="24"/>
                <w:szCs w:val="24"/>
                <w:highlight w:val="none"/>
                <w:shd w:val="clear" w:color="050000" w:fill="auto"/>
              </w:rPr>
              <w:t>。</w:t>
            </w:r>
          </w:p>
          <w:p>
            <w:pPr>
              <w:spacing w:line="360" w:lineRule="auto"/>
              <w:jc w:val="left"/>
              <w:rPr>
                <w:rFonts w:hint="eastAsia" w:ascii="仿宋" w:hAnsi="仿宋" w:eastAsia="仿宋" w:cs="仿宋"/>
                <w:kern w:val="2"/>
                <w:sz w:val="24"/>
                <w:szCs w:val="24"/>
                <w:highlight w:val="none"/>
                <w:lang w:val="zh-CN" w:eastAsia="zh-CN" w:bidi="ar-SA"/>
              </w:rPr>
            </w:pPr>
            <w:r>
              <w:rPr>
                <w:rFonts w:hint="eastAsia" w:ascii="仿宋" w:hAnsi="仿宋" w:eastAsia="仿宋" w:cs="仿宋"/>
                <w:sz w:val="24"/>
                <w:szCs w:val="24"/>
                <w:highlight w:val="none"/>
                <w:shd w:val="clear" w:color="050000" w:fill="auto"/>
              </w:rPr>
              <w:t>收取标准:</w:t>
            </w:r>
            <w:r>
              <w:rPr>
                <w:rFonts w:hint="eastAsia" w:ascii="仿宋" w:hAnsi="仿宋" w:eastAsia="仿宋" w:cs="仿宋"/>
                <w:color w:val="auto"/>
                <w:sz w:val="24"/>
                <w:szCs w:val="24"/>
                <w:highlight w:val="none"/>
              </w:rPr>
              <w:t>根据国家现行行业标准收取</w:t>
            </w:r>
            <w:r>
              <w:rPr>
                <w:rFonts w:hint="eastAsia" w:ascii="仿宋" w:hAnsi="仿宋" w:eastAsia="仿宋" w:cs="仿宋"/>
                <w:sz w:val="24"/>
                <w:szCs w:val="24"/>
                <w:highlight w:val="none"/>
                <w:shd w:val="clear" w:color="050000" w:fill="auto"/>
              </w:rPr>
              <w:t>。一次性以银行划账、电汇、汇票或支票的形式支付。</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2</w:t>
            </w:r>
            <w:r>
              <w:rPr>
                <w:rFonts w:hint="eastAsia" w:ascii="仿宋" w:hAnsi="仿宋" w:eastAsia="仿宋" w:cs="仿宋"/>
                <w:sz w:val="24"/>
                <w:szCs w:val="24"/>
                <w:highlight w:val="none"/>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eastAsia" w:ascii="仿宋" w:hAnsi="仿宋" w:eastAsia="仿宋" w:cs="仿宋"/>
                <w:color w:val="auto"/>
                <w:kern w:val="2"/>
                <w:sz w:val="24"/>
                <w:szCs w:val="24"/>
                <w:highlight w:val="none"/>
                <w:shd w:val="clear" w:color="050000" w:fill="auto"/>
                <w:lang w:val="en-US" w:eastAsia="zh-CN" w:bidi="ar-SA"/>
              </w:rPr>
            </w:pPr>
            <w:r>
              <w:rPr>
                <w:rFonts w:hint="eastAsia" w:ascii="仿宋" w:hAnsi="仿宋" w:eastAsia="仿宋" w:cs="仿宋"/>
                <w:color w:val="auto"/>
                <w:sz w:val="24"/>
                <w:szCs w:val="24"/>
                <w:highlight w:val="none"/>
                <w:shd w:val="clear" w:color="050000" w:fill="auto"/>
                <w:lang w:eastAsia="zh-CN"/>
              </w:rPr>
              <w:t>投标人</w:t>
            </w:r>
            <w:r>
              <w:rPr>
                <w:rFonts w:hint="eastAsia" w:ascii="仿宋" w:hAnsi="仿宋" w:eastAsia="仿宋" w:cs="仿宋"/>
                <w:color w:val="auto"/>
                <w:sz w:val="24"/>
                <w:szCs w:val="24"/>
                <w:highlight w:val="none"/>
                <w:shd w:val="clear" w:color="05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投标人在中标后，应将由《投标人信用承诺函》替代的证明材料提交招标人核验，经核验无误后，发出中标通知书。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一、法人或者其他组织的营业执照等证明文件，自然人的身份证明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1、企业法人营业执照或营业执照。（企业提供）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2、事业单位法人证书。（事业单位提供）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3、执业许可证。（非企业专业服务机构提供）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4、个体工商户营业执照。（个体工商户提供）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5、自然人身份证明。（自然人提供）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6、民办非企业单位登记证书。（民办非企业单位提供）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二、财务状况报告相关材料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（1）投标人是法人（法人包括企业法人、机关法人、事业单位法人和社会团体法人），提供本单位：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①2021年度经审计的财务报告，包括资产负债表、利润表、现金流量表、所有者权益变动表及其附注；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②基本开户银行出具的资信证明；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③财政部门认可的政府采购专业担保机构的证明文件和担保机构出具的投标担保函。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注：仅需提供序号①～③其中之一即可。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（2）投标人（其他组织和自然人）提供本单位：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①2021年度经审计的财务报告，包括资产负债表、利润表、现金流量表、所有者权益变动表及其附注；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②银行出具的资信证明；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③财政部门认可的政府采购专业担保机构的证明文件和担保机构出具的投标担保函。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注：仅需提供序号①～③其中之一即可。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三、依法缴纳税收相关材料 </w:t>
            </w:r>
          </w:p>
          <w:p>
            <w:pPr>
              <w:autoSpaceDE w:val="0"/>
              <w:autoSpaceDN w:val="0"/>
              <w:adjustRightInd w:val="0"/>
              <w:spacing w:line="360" w:lineRule="auto"/>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参加本次招标项目截止时间前一年内任意一个月缴纳税收凭据。（依法免税的投标人，应提供相应文件证明依法免税）</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四、依法缴纳社会保障资金的证明材料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参加本次招标项目截止时间前一年内任意一个月缴纳社会保险凭据。（依法不需要缴纳社会保障资金的投标人，应提供相应文件证明依法不需要缴纳社会保障资金）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五、履行合同所必须的设备和专业技术能力的证明材料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①相关设备的购置发票、专业技术人员职称证书、用工合同等；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②投标人具备履行合同所必须的设备和专业技术能力承诺函或声明（承诺函或声明格式自拟）。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注：仅需提供序号①～②其中之一即可。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六、参加本次招标活动前3年内在经营活动中没有重大违法记录的声明</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投标人“参加本次招标活动前3年内在经营活动中没有重大违法记录的书面声明”。 重大违法记录，是指投标人因违法经营受到刑事处罚或者责令停产停业、吊销许可证或者执照、较大数额罚款等行政处罚。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七、未被列入“信用中国”网站(www.creditchina.gov.cn)失信被执行人、重大税收违法失信主体的投标人；“中国政府采购网” (www.ccgp.gov.cn)政府采购严重违法失信行为记录名单的投标人；“中国社会组织政务服务平台”网站（https://chinanpo.mca.gov.cn）严重违法失信社会组织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名单的投标人（联合体形式投标的，联合体成员存在不良信用记录，视同联合体存在不良信用记录）。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1、查询渠道：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①“信用中国”网站（www.creditchina.gov.cn）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②“中国政府采购网”（www.ccgp.gov.cn）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③“中国社会组织政务服务平台”网站（https://chinanpo.mca.gov.cn）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（仅查询社会组织）；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2、截止时间：同投标截止时间前；</w:t>
            </w:r>
          </w:p>
          <w:p>
            <w:pPr>
              <w:autoSpaceDE w:val="0"/>
              <w:autoSpaceDN w:val="0"/>
              <w:adjustRightInd w:val="0"/>
              <w:spacing w:line="360" w:lineRule="auto"/>
              <w:contextualSpacing/>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en-US" w:eastAsia="zh-CN"/>
              </w:rPr>
              <w:t xml:space="preserve">3、信用信息的使用原则：经招标人认定的被列入失信被执行人、重大税收违法失信主体、政府采购严重违法失信行为记录名单的投标人、严重违法失信社会组织，将拒绝其参与本次招标活动。 </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eastAsia" w:ascii="仿宋" w:hAnsi="仿宋" w:eastAsia="仿宋" w:cs="仿宋"/>
                <w:color w:val="auto"/>
                <w:sz w:val="24"/>
                <w:szCs w:val="24"/>
                <w:highlight w:val="none"/>
                <w:shd w:val="clear" w:color="050000" w:fill="auto"/>
                <w:lang w:val="en-US" w:eastAsia="zh-CN"/>
              </w:rPr>
            </w:pPr>
            <w:r>
              <w:rPr>
                <w:rFonts w:hint="eastAsia" w:ascii="仿宋" w:hAnsi="仿宋" w:eastAsia="仿宋" w:cs="仿宋"/>
                <w:color w:val="auto"/>
                <w:sz w:val="24"/>
                <w:szCs w:val="24"/>
                <w:highlight w:val="none"/>
                <w:shd w:val="clear" w:color="050000" w:fill="auto"/>
                <w:lang w:val="en-US" w:eastAsia="zh-CN"/>
              </w:rPr>
              <w:t>24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eastAsia" w:ascii="仿宋" w:hAnsi="仿宋" w:eastAsia="仿宋" w:cs="仿宋"/>
                <w:color w:val="auto"/>
                <w:kern w:val="2"/>
                <w:sz w:val="24"/>
                <w:szCs w:val="24"/>
                <w:highlight w:val="none"/>
                <w:shd w:val="clear" w:color="050000" w:fill="auto"/>
                <w:lang w:val="en-US" w:eastAsia="zh-CN" w:bidi="ar-SA"/>
              </w:rPr>
            </w:pPr>
            <w:r>
              <w:rPr>
                <w:rFonts w:hint="eastAsia" w:ascii="仿宋" w:hAnsi="仿宋" w:eastAsia="仿宋" w:cs="仿宋"/>
                <w:color w:val="auto"/>
                <w:sz w:val="24"/>
                <w:szCs w:val="24"/>
                <w:highlight w:val="none"/>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numPr>
                <w:ilvl w:val="0"/>
                <w:numId w:val="8"/>
              </w:numPr>
              <w:kinsoku/>
              <w:wordWrap/>
              <w:overflowPunct/>
              <w:topLinePunct w:val="0"/>
              <w:autoSpaceDE w:val="0"/>
              <w:autoSpaceDN w:val="0"/>
              <w:bidi w:val="0"/>
              <w:adjustRightInd w:val="0"/>
              <w:snapToGrid/>
              <w:spacing w:line="360" w:lineRule="auto"/>
              <w:contextualSpacing/>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潜在投标人如对招标文件有异议，请在规定时间内提出。</w:t>
            </w:r>
          </w:p>
          <w:p>
            <w:pPr>
              <w:keepNext w:val="0"/>
              <w:keepLines w:val="0"/>
              <w:pageBreakBefore w:val="0"/>
              <w:widowControl/>
              <w:kinsoku/>
              <w:wordWrap/>
              <w:overflowPunct/>
              <w:topLinePunct w:val="0"/>
              <w:autoSpaceDE w:val="0"/>
              <w:autoSpaceDN w:val="0"/>
              <w:bidi w:val="0"/>
              <w:adjustRightInd w:val="0"/>
              <w:snapToGrid/>
              <w:spacing w:line="360" w:lineRule="auto"/>
              <w:contextualSpacing/>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2、投标人在投标截止时间前应随时关注发出的有关本项目的答疑、修改等相关内容。</w:t>
            </w:r>
          </w:p>
          <w:p>
            <w:pPr>
              <w:keepNext w:val="0"/>
              <w:keepLines w:val="0"/>
              <w:pageBreakBefore w:val="0"/>
              <w:widowControl/>
              <w:kinsoku/>
              <w:wordWrap/>
              <w:overflowPunct/>
              <w:topLinePunct w:val="0"/>
              <w:autoSpaceDE w:val="0"/>
              <w:autoSpaceDN w:val="0"/>
              <w:bidi w:val="0"/>
              <w:adjustRightInd w:val="0"/>
              <w:snapToGrid/>
              <w:spacing w:line="360" w:lineRule="auto"/>
              <w:contextualSpacing/>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3、投标文件依据最终的招标文件进行编制。如果招标文件发生变更，投标人应以招标人最终发出的电子招标文件为准，编制投标文件，务请投标人随时关注项目变更信息。</w:t>
            </w:r>
          </w:p>
          <w:p>
            <w:pPr>
              <w:keepNext w:val="0"/>
              <w:keepLines w:val="0"/>
              <w:pageBreakBefore w:val="0"/>
              <w:widowControl/>
              <w:kinsoku/>
              <w:wordWrap/>
              <w:overflowPunct/>
              <w:topLinePunct w:val="0"/>
              <w:autoSpaceDE w:val="0"/>
              <w:autoSpaceDN w:val="0"/>
              <w:bidi w:val="0"/>
              <w:adjustRightInd w:val="0"/>
              <w:snapToGrid/>
              <w:spacing w:line="360" w:lineRule="auto"/>
              <w:contextualSpacing/>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4、投标文件逾期递交的，招标人不予受理。</w:t>
            </w:r>
          </w:p>
          <w:p>
            <w:pPr>
              <w:keepNext w:val="0"/>
              <w:keepLines w:val="0"/>
              <w:pageBreakBefore w:val="0"/>
              <w:widowControl/>
              <w:kinsoku/>
              <w:wordWrap/>
              <w:overflowPunct/>
              <w:topLinePunct w:val="0"/>
              <w:autoSpaceDE w:val="0"/>
              <w:autoSpaceDN w:val="0"/>
              <w:bidi w:val="0"/>
              <w:adjustRightInd w:val="0"/>
              <w:snapToGrid/>
              <w:spacing w:line="360" w:lineRule="auto"/>
              <w:contextualSpacing/>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5、对开标过程有关内容有异议（质疑）的，投标人可在开标时及时提出异议（质疑），开标过程结束后不再受理针对开标过程的异议（质疑）。</w:t>
            </w:r>
          </w:p>
          <w:p>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en-US" w:eastAsia="zh-CN"/>
              </w:rPr>
              <w:t>6、从参与项目交易开始至项目交易活动结束止，投标人应时刻关注项目进度和状态，特别在项目评审期间，保持报名时提供的联系方式畅通，评标委员会随时可能对投标文件内容质询，投标人应及时进行答复（包括但不限于电子文档、电子邮件等）。由于自身原因错过变更通知、文件澄清、报价等重要信息的，后果由投标人自行承担。</w:t>
            </w:r>
          </w:p>
        </w:tc>
      </w:tr>
    </w:tbl>
    <w:p>
      <w:pPr>
        <w:rPr>
          <w:rFonts w:hint="eastAsia" w:ascii="仿宋" w:hAnsi="仿宋" w:eastAsia="仿宋" w:cs="仿宋"/>
          <w:b/>
          <w:color w:val="auto"/>
          <w:sz w:val="24"/>
          <w:szCs w:val="24"/>
          <w:highlight w:val="none"/>
          <w:shd w:val="clear" w:color="060000" w:fill="auto"/>
        </w:rPr>
      </w:pPr>
      <w:r>
        <w:rPr>
          <w:rFonts w:hint="eastAsia" w:ascii="仿宋" w:hAnsi="仿宋" w:eastAsia="仿宋" w:cs="仿宋"/>
          <w:b/>
          <w:color w:val="auto"/>
          <w:sz w:val="24"/>
          <w:szCs w:val="24"/>
          <w:highlight w:val="none"/>
          <w:shd w:val="clear" w:color="060000" w:fill="auto"/>
        </w:rPr>
        <w:br w:type="page"/>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highlight w:val="none"/>
          <w:lang w:val="en-US" w:eastAsia="zh-CN"/>
        </w:rPr>
      </w:pPr>
      <w:r>
        <w:rPr>
          <w:rFonts w:hint="eastAsia" w:ascii="仿宋" w:hAnsi="仿宋" w:eastAsia="仿宋" w:cs="仿宋"/>
          <w:b/>
          <w:bCs/>
          <w:caps/>
          <w:color w:val="auto"/>
          <w:kern w:val="0"/>
          <w:sz w:val="40"/>
          <w:szCs w:val="40"/>
          <w:highlight w:val="none"/>
          <w:lang w:val="en-US" w:eastAsia="zh-CN"/>
        </w:rPr>
        <w:t>第三章 招标需求</w:t>
      </w:r>
    </w:p>
    <w:p>
      <w:pPr>
        <w:tabs>
          <w:tab w:val="left" w:pos="7095"/>
        </w:tabs>
        <w:spacing w:line="360" w:lineRule="auto"/>
        <w:ind w:firstLine="482" w:firstLineChars="200"/>
        <w:contextualSpacing/>
        <w:rPr>
          <w:rFonts w:hint="eastAsia" w:ascii="仿宋" w:hAnsi="仿宋" w:eastAsia="仿宋" w:cs="仿宋"/>
          <w:b/>
          <w:bCs/>
          <w:color w:val="auto"/>
          <w:sz w:val="24"/>
          <w:szCs w:val="24"/>
          <w:highlight w:val="none"/>
          <w:lang w:val="zh-CN" w:eastAsia="zh-TW"/>
        </w:rPr>
      </w:pPr>
      <w:r>
        <w:rPr>
          <w:rFonts w:hint="eastAsia" w:ascii="仿宋" w:hAnsi="仿宋" w:eastAsia="仿宋" w:cs="仿宋"/>
          <w:b/>
          <w:bCs/>
          <w:color w:val="auto"/>
          <w:sz w:val="24"/>
          <w:szCs w:val="24"/>
          <w:highlight w:val="none"/>
        </w:rPr>
        <w:t>一</w:t>
      </w:r>
      <w:r>
        <w:rPr>
          <w:rFonts w:hint="eastAsia" w:ascii="仿宋" w:hAnsi="仿宋" w:eastAsia="仿宋" w:cs="仿宋"/>
          <w:b/>
          <w:bCs/>
          <w:color w:val="auto"/>
          <w:sz w:val="24"/>
          <w:szCs w:val="24"/>
          <w:highlight w:val="none"/>
          <w:lang w:eastAsia="zh-TW"/>
        </w:rPr>
        <w:t>、本项目需实现的功能或者目标</w:t>
      </w:r>
    </w:p>
    <w:p>
      <w:pPr>
        <w:snapToGrid w:val="0"/>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我公司拟注册发行定向债务融资工具总额不超过 20 亿元</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含</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人民币，后期具体发行金额以</w:t>
      </w:r>
      <w:r>
        <w:rPr>
          <w:rFonts w:hint="eastAsia" w:ascii="仿宋" w:hAnsi="仿宋" w:eastAsia="仿宋" w:cs="仿宋"/>
          <w:b w:val="0"/>
          <w:bCs w:val="0"/>
          <w:color w:val="auto"/>
          <w:sz w:val="24"/>
          <w:szCs w:val="24"/>
          <w:highlight w:val="none"/>
          <w:lang w:eastAsia="zh-CN"/>
        </w:rPr>
        <w:t>招标人</w:t>
      </w:r>
      <w:r>
        <w:rPr>
          <w:rFonts w:hint="eastAsia" w:ascii="仿宋" w:hAnsi="仿宋" w:eastAsia="仿宋" w:cs="仿宋"/>
          <w:b w:val="0"/>
          <w:bCs w:val="0"/>
          <w:color w:val="auto"/>
          <w:sz w:val="24"/>
          <w:szCs w:val="24"/>
          <w:highlight w:val="none"/>
        </w:rPr>
        <w:t>实际使用需求及中国银行间市场交易商协会实际审批结果为准。</w:t>
      </w:r>
    </w:p>
    <w:p>
      <w:pPr>
        <w:snapToGrid w:val="0"/>
        <w:spacing w:line="360" w:lineRule="auto"/>
        <w:ind w:firstLine="480" w:firstLineChars="200"/>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为加快构建适应市场经济发展的多元化融资体系，做好</w:t>
      </w:r>
      <w:r>
        <w:rPr>
          <w:rFonts w:hint="eastAsia" w:ascii="仿宋" w:hAnsi="仿宋" w:eastAsia="仿宋" w:cs="仿宋"/>
          <w:b w:val="0"/>
          <w:bCs w:val="0"/>
          <w:color w:val="auto"/>
          <w:sz w:val="24"/>
          <w:szCs w:val="24"/>
          <w:highlight w:val="none"/>
          <w:lang w:eastAsia="zh-CN"/>
        </w:rPr>
        <w:t>招标人</w:t>
      </w:r>
      <w:r>
        <w:rPr>
          <w:rFonts w:hint="eastAsia" w:ascii="仿宋" w:hAnsi="仿宋" w:eastAsia="仿宋" w:cs="仿宋"/>
          <w:b w:val="0"/>
          <w:bCs w:val="0"/>
          <w:color w:val="auto"/>
          <w:sz w:val="24"/>
          <w:szCs w:val="24"/>
          <w:highlight w:val="none"/>
        </w:rPr>
        <w:t>未来年度到期债务偿还、补充运营资金需求及项目建设资金等工作，推动经济平稳较快发展提供坚实的资金保障，我公司计划选择一家有实力、有经验的</w:t>
      </w:r>
      <w:r>
        <w:rPr>
          <w:rFonts w:hint="eastAsia" w:ascii="仿宋" w:hAnsi="仿宋" w:eastAsia="仿宋" w:cs="仿宋"/>
          <w:b w:val="0"/>
          <w:bCs w:val="0"/>
          <w:color w:val="auto"/>
          <w:sz w:val="24"/>
          <w:szCs w:val="24"/>
          <w:highlight w:val="none"/>
          <w:lang w:eastAsia="zh-CN"/>
        </w:rPr>
        <w:t>投标人</w:t>
      </w:r>
      <w:r>
        <w:rPr>
          <w:rFonts w:hint="eastAsia" w:ascii="仿宋" w:hAnsi="仿宋" w:eastAsia="仿宋" w:cs="仿宋"/>
          <w:b w:val="0"/>
          <w:bCs w:val="0"/>
          <w:color w:val="auto"/>
          <w:sz w:val="24"/>
          <w:szCs w:val="24"/>
          <w:highlight w:val="none"/>
        </w:rPr>
        <w:t>，提供债券发行及承销服务，在金融市场上进行融资</w:t>
      </w:r>
      <w:r>
        <w:rPr>
          <w:rFonts w:hint="eastAsia" w:ascii="仿宋" w:hAnsi="仿宋" w:eastAsia="仿宋" w:cs="仿宋"/>
          <w:b w:val="0"/>
          <w:bCs w:val="0"/>
          <w:color w:val="auto"/>
          <w:sz w:val="24"/>
          <w:szCs w:val="24"/>
          <w:highlight w:val="none"/>
          <w:lang w:eastAsia="zh-CN"/>
        </w:rPr>
        <w:t>。</w:t>
      </w:r>
    </w:p>
    <w:p>
      <w:pPr>
        <w:tabs>
          <w:tab w:val="left" w:pos="7095"/>
        </w:tabs>
        <w:spacing w:line="360" w:lineRule="auto"/>
        <w:ind w:firstLine="482" w:firstLineChars="200"/>
        <w:contextualSpacing/>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rPr>
        <w:t>二</w:t>
      </w:r>
      <w:r>
        <w:rPr>
          <w:rFonts w:hint="eastAsia" w:ascii="仿宋" w:hAnsi="仿宋" w:eastAsia="仿宋" w:cs="仿宋"/>
          <w:b/>
          <w:bCs/>
          <w:color w:val="auto"/>
          <w:sz w:val="24"/>
          <w:szCs w:val="24"/>
          <w:highlight w:val="none"/>
          <w:lang w:val="zh-CN"/>
        </w:rPr>
        <w:t>、服务内容：</w:t>
      </w:r>
      <w:r>
        <w:rPr>
          <w:rFonts w:hint="eastAsia" w:ascii="仿宋" w:hAnsi="仿宋" w:eastAsia="仿宋" w:cs="仿宋"/>
          <w:b/>
          <w:bCs/>
          <w:color w:val="auto"/>
          <w:sz w:val="24"/>
          <w:szCs w:val="24"/>
          <w:highlight w:val="none"/>
          <w:lang w:val="en-US" w:eastAsia="zh-CN"/>
        </w:rPr>
        <w:t>中标</w:t>
      </w:r>
      <w:r>
        <w:rPr>
          <w:rFonts w:hint="eastAsia" w:ascii="仿宋" w:hAnsi="仿宋" w:eastAsia="仿宋" w:cs="仿宋"/>
          <w:b/>
          <w:bCs/>
          <w:color w:val="auto"/>
          <w:sz w:val="24"/>
          <w:szCs w:val="24"/>
          <w:highlight w:val="none"/>
          <w:lang w:eastAsia="zh-CN"/>
        </w:rPr>
        <w:t>人</w:t>
      </w:r>
      <w:r>
        <w:rPr>
          <w:rFonts w:hint="eastAsia" w:ascii="仿宋" w:hAnsi="仿宋" w:eastAsia="仿宋" w:cs="仿宋"/>
          <w:b/>
          <w:bCs/>
          <w:color w:val="auto"/>
          <w:sz w:val="24"/>
          <w:szCs w:val="24"/>
          <w:highlight w:val="none"/>
        </w:rPr>
        <w:t>应完成以下服务内容（包括但不限于）</w:t>
      </w:r>
    </w:p>
    <w:p>
      <w:pPr>
        <w:pStyle w:val="74"/>
        <w:shd w:val="clear" w:color="auto" w:fill="FFFFFF"/>
        <w:adjustRightInd w:val="0"/>
        <w:snapToGrid w:val="0"/>
        <w:spacing w:line="360" w:lineRule="auto"/>
        <w:ind w:firstLine="480" w:firstLineChars="200"/>
        <w:contextualSpacing/>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1、撰写募集说明书，提供专业咨询服务，协助、安排发行人完成评级、审计等发债的所有前期准备工作；</w:t>
      </w:r>
    </w:p>
    <w:p>
      <w:pPr>
        <w:pStyle w:val="74"/>
        <w:shd w:val="clear" w:color="auto" w:fill="FFFFFF"/>
        <w:adjustRightInd w:val="0"/>
        <w:snapToGrid w:val="0"/>
        <w:spacing w:line="360" w:lineRule="auto"/>
        <w:ind w:firstLine="480" w:firstLineChars="200"/>
        <w:contextualSpacing/>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2、设计并与</w:t>
      </w:r>
      <w:r>
        <w:rPr>
          <w:rFonts w:hint="eastAsia" w:ascii="仿宋" w:hAnsi="仿宋" w:eastAsia="仿宋" w:cs="仿宋"/>
          <w:color w:val="auto"/>
          <w:kern w:val="2"/>
          <w:sz w:val="24"/>
          <w:szCs w:val="24"/>
          <w:highlight w:val="none"/>
          <w:lang w:eastAsia="zh-CN"/>
        </w:rPr>
        <w:t>招标人</w:t>
      </w:r>
      <w:r>
        <w:rPr>
          <w:rFonts w:hint="eastAsia" w:ascii="仿宋" w:hAnsi="仿宋" w:eastAsia="仿宋" w:cs="仿宋"/>
          <w:color w:val="auto"/>
          <w:kern w:val="2"/>
          <w:sz w:val="24"/>
          <w:szCs w:val="24"/>
          <w:highlight w:val="none"/>
        </w:rPr>
        <w:t>商定发行方案，包括发行时机、发行方式等；</w:t>
      </w:r>
    </w:p>
    <w:p>
      <w:pPr>
        <w:pStyle w:val="74"/>
        <w:shd w:val="clear" w:color="auto" w:fill="FFFFFF"/>
        <w:adjustRightInd w:val="0"/>
        <w:snapToGrid w:val="0"/>
        <w:spacing w:line="360" w:lineRule="auto"/>
        <w:ind w:firstLine="480" w:firstLineChars="200"/>
        <w:contextualSpacing/>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3、组织承销团，确保债券的顺利发行；</w:t>
      </w:r>
    </w:p>
    <w:p>
      <w:pPr>
        <w:pStyle w:val="74"/>
        <w:shd w:val="clear" w:color="auto" w:fill="FFFFFF"/>
        <w:adjustRightInd w:val="0"/>
        <w:snapToGrid w:val="0"/>
        <w:spacing w:line="360" w:lineRule="auto"/>
        <w:ind w:firstLine="480" w:firstLineChars="200"/>
        <w:contextualSpacing/>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4、负责准备定向债务融资工具申报材料，并与主管部门沟通，获得注册发行资格；</w:t>
      </w:r>
    </w:p>
    <w:p>
      <w:pPr>
        <w:pStyle w:val="74"/>
        <w:shd w:val="clear" w:color="auto" w:fill="FFFFFF"/>
        <w:adjustRightInd w:val="0"/>
        <w:snapToGrid w:val="0"/>
        <w:spacing w:line="360" w:lineRule="auto"/>
        <w:ind w:firstLine="480" w:firstLineChars="200"/>
        <w:contextualSpacing/>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5、协助沟通相关投资者，尽可能降低发债成本；</w:t>
      </w:r>
    </w:p>
    <w:p>
      <w:pPr>
        <w:pStyle w:val="74"/>
        <w:shd w:val="clear" w:color="auto" w:fill="FFFFFF"/>
        <w:adjustRightInd w:val="0"/>
        <w:snapToGrid w:val="0"/>
        <w:spacing w:line="360" w:lineRule="auto"/>
        <w:ind w:firstLine="480" w:firstLineChars="200"/>
        <w:contextualSpacing/>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6、完成债券销售，并负责余额包销，按时向发行人划款拨付；</w:t>
      </w:r>
    </w:p>
    <w:p>
      <w:pPr>
        <w:pStyle w:val="74"/>
        <w:shd w:val="clear" w:color="auto" w:fill="FFFFFF"/>
        <w:adjustRightInd w:val="0"/>
        <w:snapToGrid w:val="0"/>
        <w:spacing w:line="360" w:lineRule="auto"/>
        <w:ind w:firstLine="480" w:firstLineChars="200"/>
        <w:contextualSpacing/>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7、负责债券存续期内每年的付息协调工作；</w:t>
      </w:r>
    </w:p>
    <w:p>
      <w:pPr>
        <w:pStyle w:val="74"/>
        <w:shd w:val="clear" w:color="auto" w:fill="FFFFFF"/>
        <w:adjustRightInd w:val="0"/>
        <w:snapToGrid w:val="0"/>
        <w:spacing w:line="360" w:lineRule="auto"/>
        <w:ind w:firstLine="480" w:firstLineChars="200"/>
        <w:contextualSpacing/>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8、负责债券存续期内每年的年报、中报协调刊登等工作；</w:t>
      </w:r>
    </w:p>
    <w:p>
      <w:pPr>
        <w:pStyle w:val="74"/>
        <w:shd w:val="clear" w:color="auto" w:fill="FFFFFF"/>
        <w:adjustRightInd w:val="0"/>
        <w:snapToGrid w:val="0"/>
        <w:spacing w:line="360" w:lineRule="auto"/>
        <w:ind w:firstLine="480" w:firstLineChars="200"/>
        <w:contextualSpacing/>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9、负责其他方面</w:t>
      </w:r>
      <w:r>
        <w:rPr>
          <w:rFonts w:hint="eastAsia" w:ascii="仿宋" w:hAnsi="仿宋" w:eastAsia="仿宋" w:cs="仿宋"/>
          <w:color w:val="auto"/>
          <w:kern w:val="2"/>
          <w:sz w:val="24"/>
          <w:szCs w:val="24"/>
          <w:highlight w:val="none"/>
          <w:lang w:eastAsia="zh-CN"/>
        </w:rPr>
        <w:t>投标人</w:t>
      </w:r>
      <w:r>
        <w:rPr>
          <w:rFonts w:hint="eastAsia" w:ascii="仿宋" w:hAnsi="仿宋" w:eastAsia="仿宋" w:cs="仿宋"/>
          <w:color w:val="auto"/>
          <w:kern w:val="2"/>
          <w:sz w:val="24"/>
          <w:szCs w:val="24"/>
          <w:highlight w:val="none"/>
        </w:rPr>
        <w:t>应完成的工作；</w:t>
      </w:r>
    </w:p>
    <w:p>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480" w:firstLineChars="200"/>
        <w:contextualSpacing/>
        <w:jc w:val="both"/>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10、积极参与或协调</w:t>
      </w:r>
      <w:r>
        <w:rPr>
          <w:rFonts w:hint="eastAsia" w:ascii="仿宋" w:hAnsi="仿宋" w:eastAsia="仿宋" w:cs="仿宋"/>
          <w:b w:val="0"/>
          <w:bCs w:val="0"/>
          <w:color w:val="auto"/>
          <w:kern w:val="2"/>
          <w:sz w:val="24"/>
          <w:szCs w:val="24"/>
          <w:highlight w:val="none"/>
          <w:lang w:eastAsia="zh-CN"/>
        </w:rPr>
        <w:t>招标人</w:t>
      </w:r>
      <w:r>
        <w:rPr>
          <w:rFonts w:hint="eastAsia" w:ascii="仿宋" w:hAnsi="仿宋" w:eastAsia="仿宋" w:cs="仿宋"/>
          <w:b w:val="0"/>
          <w:bCs w:val="0"/>
          <w:color w:val="auto"/>
          <w:kern w:val="2"/>
          <w:sz w:val="24"/>
          <w:szCs w:val="24"/>
          <w:highlight w:val="none"/>
        </w:rPr>
        <w:t>发行的其他类型债券（包括但不限于公司债、企业债、非金融企业债务融资工具等）的销售工作，具体形式包括但不限于沟通投资人参与投资、安排组织路演等工作。</w:t>
      </w:r>
    </w:p>
    <w:p>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482" w:firstLineChars="200"/>
        <w:contextualSpacing/>
        <w:jc w:val="both"/>
        <w:textAlignment w:val="auto"/>
        <w:rPr>
          <w:rFonts w:hint="eastAsia"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t>服务内容中所列要求为最低要求，不允许负偏离，否则将承担其投标被视为非实质性响应投标的风险。</w:t>
      </w:r>
    </w:p>
    <w:p>
      <w:pPr>
        <w:tabs>
          <w:tab w:val="left" w:pos="7095"/>
        </w:tabs>
        <w:spacing w:line="360" w:lineRule="auto"/>
        <w:ind w:firstLine="482" w:firstLineChars="200"/>
        <w:contextualSpacing/>
        <w:rPr>
          <w:rFonts w:hint="eastAsia" w:ascii="仿宋" w:hAnsi="仿宋" w:eastAsia="仿宋" w:cs="仿宋"/>
          <w:b/>
          <w:bCs/>
          <w:color w:val="auto"/>
          <w:sz w:val="24"/>
          <w:szCs w:val="24"/>
          <w:highlight w:val="none"/>
          <w:lang w:eastAsia="zh-TW"/>
        </w:rPr>
      </w:pPr>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z w:val="24"/>
          <w:szCs w:val="24"/>
          <w:highlight w:val="none"/>
          <w:lang w:eastAsia="zh-TW"/>
        </w:rPr>
        <w:t>服务标准、期限、效率等要求</w:t>
      </w:r>
    </w:p>
    <w:p>
      <w:pPr>
        <w:numPr>
          <w:ilvl w:val="0"/>
          <w:numId w:val="9"/>
        </w:numPr>
        <w:snapToGrid w:val="0"/>
        <w:spacing w:line="360" w:lineRule="auto"/>
        <w:ind w:left="18" w:leftChars="0" w:firstLine="402" w:firstLineChars="0"/>
        <w:rPr>
          <w:rFonts w:hint="eastAsia" w:ascii="仿宋" w:hAnsi="仿宋" w:eastAsia="仿宋" w:cs="仿宋"/>
          <w:b w:val="0"/>
          <w:bCs w:val="0"/>
          <w:color w:val="auto"/>
          <w:sz w:val="24"/>
          <w:szCs w:val="24"/>
          <w:highlight w:val="none"/>
          <w:lang w:eastAsia="zh-TW"/>
        </w:rPr>
      </w:pPr>
      <w:r>
        <w:rPr>
          <w:rFonts w:hint="eastAsia" w:ascii="仿宋" w:hAnsi="仿宋" w:eastAsia="仿宋" w:cs="仿宋"/>
          <w:b w:val="0"/>
          <w:bCs w:val="0"/>
          <w:color w:val="auto"/>
          <w:sz w:val="24"/>
          <w:szCs w:val="24"/>
          <w:highlight w:val="none"/>
          <w:lang w:eastAsia="zh-TW"/>
        </w:rPr>
        <w:t>本项目定向债务融资工具发行金额不超过 20 亿元</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含</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eastAsia="zh-TW"/>
        </w:rPr>
        <w:t>人民币，后期具体发行金额以</w:t>
      </w:r>
      <w:r>
        <w:rPr>
          <w:rFonts w:hint="eastAsia" w:ascii="仿宋" w:hAnsi="仿宋" w:eastAsia="仿宋" w:cs="仿宋"/>
          <w:b w:val="0"/>
          <w:bCs w:val="0"/>
          <w:color w:val="auto"/>
          <w:sz w:val="24"/>
          <w:szCs w:val="24"/>
          <w:highlight w:val="none"/>
          <w:lang w:eastAsia="zh-CN"/>
        </w:rPr>
        <w:t>招标人</w:t>
      </w:r>
      <w:r>
        <w:rPr>
          <w:rFonts w:hint="eastAsia" w:ascii="仿宋" w:hAnsi="仿宋" w:eastAsia="仿宋" w:cs="仿宋"/>
          <w:b w:val="0"/>
          <w:bCs w:val="0"/>
          <w:color w:val="auto"/>
          <w:sz w:val="24"/>
          <w:szCs w:val="24"/>
          <w:highlight w:val="none"/>
          <w:lang w:eastAsia="zh-TW"/>
        </w:rPr>
        <w:t>实际使用需求及中国银行间市场交易商协会实际审批结果为准。债券期限不超过</w:t>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lang w:eastAsia="zh-TW"/>
        </w:rPr>
        <w:t>年</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含</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eastAsia="zh-TW"/>
        </w:rPr>
        <w:t>。</w:t>
      </w:r>
      <w:r>
        <w:rPr>
          <w:rFonts w:hint="eastAsia" w:ascii="仿宋" w:hAnsi="仿宋" w:eastAsia="仿宋" w:cs="仿宋"/>
          <w:b w:val="0"/>
          <w:bCs w:val="0"/>
          <w:color w:val="auto"/>
          <w:sz w:val="24"/>
          <w:szCs w:val="24"/>
          <w:highlight w:val="none"/>
          <w:lang w:eastAsia="zh-CN"/>
        </w:rPr>
        <w:t>投标人</w:t>
      </w:r>
      <w:r>
        <w:rPr>
          <w:rFonts w:hint="eastAsia" w:ascii="仿宋" w:hAnsi="仿宋" w:eastAsia="仿宋" w:cs="仿宋"/>
          <w:b w:val="0"/>
          <w:bCs w:val="0"/>
          <w:color w:val="auto"/>
          <w:sz w:val="24"/>
          <w:szCs w:val="24"/>
          <w:highlight w:val="none"/>
          <w:lang w:eastAsia="zh-TW"/>
        </w:rPr>
        <w:t>须对本项目进行整体报价,不得分拆，且提供完整的技术和服务资料。</w:t>
      </w:r>
    </w:p>
    <w:p>
      <w:pPr>
        <w:numPr>
          <w:ilvl w:val="0"/>
          <w:numId w:val="9"/>
        </w:numPr>
        <w:snapToGrid w:val="0"/>
        <w:spacing w:line="360" w:lineRule="auto"/>
        <w:ind w:left="18" w:leftChars="0" w:firstLine="402" w:firstLineChars="0"/>
        <w:rPr>
          <w:rFonts w:hint="eastAsia" w:ascii="仿宋" w:hAnsi="仿宋" w:eastAsia="仿宋" w:cs="仿宋"/>
          <w:b w:val="0"/>
          <w:bCs w:val="0"/>
          <w:color w:val="auto"/>
          <w:sz w:val="24"/>
          <w:szCs w:val="24"/>
          <w:highlight w:val="none"/>
          <w:lang w:eastAsia="zh-TW"/>
        </w:rPr>
      </w:pPr>
      <w:r>
        <w:rPr>
          <w:rFonts w:hint="eastAsia" w:ascii="仿宋" w:hAnsi="仿宋" w:eastAsia="仿宋" w:cs="仿宋"/>
          <w:b w:val="0"/>
          <w:bCs w:val="0"/>
          <w:color w:val="auto"/>
          <w:sz w:val="24"/>
          <w:szCs w:val="24"/>
          <w:highlight w:val="none"/>
          <w:lang w:eastAsia="zh-TW"/>
        </w:rPr>
        <w:t>发债时间要求：要求</w:t>
      </w:r>
      <w:r>
        <w:rPr>
          <w:rFonts w:hint="eastAsia" w:ascii="仿宋" w:hAnsi="仿宋" w:eastAsia="仿宋" w:cs="仿宋"/>
          <w:b w:val="0"/>
          <w:bCs w:val="0"/>
          <w:color w:val="auto"/>
          <w:sz w:val="24"/>
          <w:szCs w:val="24"/>
          <w:highlight w:val="none"/>
          <w:lang w:eastAsia="zh-CN"/>
        </w:rPr>
        <w:t>中标人</w:t>
      </w:r>
      <w:r>
        <w:rPr>
          <w:rFonts w:hint="eastAsia" w:ascii="仿宋" w:hAnsi="仿宋" w:eastAsia="仿宋" w:cs="仿宋"/>
          <w:b w:val="0"/>
          <w:bCs w:val="0"/>
          <w:color w:val="auto"/>
          <w:sz w:val="24"/>
          <w:szCs w:val="24"/>
          <w:highlight w:val="none"/>
          <w:lang w:eastAsia="zh-TW"/>
        </w:rPr>
        <w:t>须在合同签订后 100 日历天内完成发行方案设计、申报材料撰写、发行债券的</w:t>
      </w:r>
      <w:r>
        <w:rPr>
          <w:rFonts w:hint="eastAsia" w:ascii="仿宋" w:hAnsi="仿宋" w:eastAsia="仿宋" w:cs="仿宋"/>
          <w:b w:val="0"/>
          <w:bCs w:val="0"/>
          <w:color w:val="auto"/>
          <w:sz w:val="24"/>
          <w:szCs w:val="24"/>
          <w:highlight w:val="none"/>
          <w:lang w:val="en-US" w:eastAsia="zh-CN"/>
        </w:rPr>
        <w:t>注册</w:t>
      </w:r>
      <w:r>
        <w:rPr>
          <w:rFonts w:hint="eastAsia" w:ascii="仿宋" w:hAnsi="仿宋" w:eastAsia="仿宋" w:cs="仿宋"/>
          <w:b w:val="0"/>
          <w:bCs w:val="0"/>
          <w:color w:val="auto"/>
          <w:sz w:val="24"/>
          <w:szCs w:val="24"/>
          <w:highlight w:val="none"/>
          <w:lang w:eastAsia="zh-TW"/>
        </w:rPr>
        <w:t>工作等，具体发行时间和发行期数根据合同签订后双方的具体约定执行。</w:t>
      </w:r>
    </w:p>
    <w:p>
      <w:pPr>
        <w:numPr>
          <w:ilvl w:val="0"/>
          <w:numId w:val="9"/>
        </w:numPr>
        <w:snapToGrid w:val="0"/>
        <w:spacing w:line="360" w:lineRule="auto"/>
        <w:ind w:left="18" w:leftChars="0" w:firstLine="402" w:firstLineChars="0"/>
        <w:rPr>
          <w:rFonts w:hint="eastAsia" w:ascii="仿宋" w:hAnsi="仿宋" w:eastAsia="仿宋" w:cs="仿宋"/>
          <w:b w:val="0"/>
          <w:bCs w:val="0"/>
          <w:color w:val="auto"/>
          <w:sz w:val="24"/>
          <w:szCs w:val="24"/>
          <w:highlight w:val="none"/>
          <w:lang w:eastAsia="zh-TW"/>
        </w:rPr>
      </w:pPr>
      <w:r>
        <w:rPr>
          <w:rFonts w:hint="eastAsia" w:ascii="仿宋" w:hAnsi="仿宋" w:eastAsia="仿宋" w:cs="仿宋"/>
          <w:b w:val="0"/>
          <w:bCs w:val="0"/>
          <w:color w:val="auto"/>
          <w:sz w:val="24"/>
          <w:szCs w:val="24"/>
          <w:highlight w:val="none"/>
          <w:lang w:eastAsia="zh-CN"/>
        </w:rPr>
        <w:t>中标人</w:t>
      </w:r>
      <w:r>
        <w:rPr>
          <w:rFonts w:hint="eastAsia" w:ascii="仿宋" w:hAnsi="仿宋" w:eastAsia="仿宋" w:cs="仿宋"/>
          <w:b w:val="0"/>
          <w:bCs w:val="0"/>
          <w:color w:val="auto"/>
          <w:sz w:val="24"/>
          <w:szCs w:val="24"/>
          <w:highlight w:val="none"/>
          <w:lang w:eastAsia="zh-TW"/>
        </w:rPr>
        <w:t>在与</w:t>
      </w:r>
      <w:r>
        <w:rPr>
          <w:rFonts w:hint="eastAsia" w:ascii="仿宋" w:hAnsi="仿宋" w:eastAsia="仿宋" w:cs="仿宋"/>
          <w:b w:val="0"/>
          <w:bCs w:val="0"/>
          <w:color w:val="auto"/>
          <w:sz w:val="24"/>
          <w:szCs w:val="24"/>
          <w:highlight w:val="none"/>
          <w:lang w:eastAsia="zh-CN"/>
        </w:rPr>
        <w:t>招标人</w:t>
      </w:r>
      <w:r>
        <w:rPr>
          <w:rFonts w:hint="eastAsia" w:ascii="仿宋" w:hAnsi="仿宋" w:eastAsia="仿宋" w:cs="仿宋"/>
          <w:b w:val="0"/>
          <w:bCs w:val="0"/>
          <w:color w:val="auto"/>
          <w:sz w:val="24"/>
          <w:szCs w:val="24"/>
          <w:highlight w:val="none"/>
          <w:lang w:eastAsia="zh-TW"/>
        </w:rPr>
        <w:t>签订合同后，负责定向债务融资工具发行方案的编制、报批和后续的发行承销、备案工作及债券本息的兑付协调工作等。</w:t>
      </w:r>
    </w:p>
    <w:p>
      <w:pPr>
        <w:numPr>
          <w:ilvl w:val="0"/>
          <w:numId w:val="9"/>
        </w:numPr>
        <w:snapToGrid w:val="0"/>
        <w:spacing w:line="360" w:lineRule="auto"/>
        <w:ind w:left="18" w:leftChars="0" w:firstLine="402" w:firstLineChars="0"/>
        <w:rPr>
          <w:rFonts w:hint="eastAsia" w:ascii="仿宋" w:hAnsi="仿宋" w:eastAsia="仿宋" w:cs="仿宋"/>
          <w:b w:val="0"/>
          <w:bCs w:val="0"/>
          <w:color w:val="auto"/>
          <w:sz w:val="24"/>
          <w:szCs w:val="24"/>
          <w:highlight w:val="none"/>
          <w:lang w:eastAsia="zh-TW"/>
        </w:rPr>
      </w:pPr>
      <w:r>
        <w:rPr>
          <w:rFonts w:hint="eastAsia" w:ascii="仿宋" w:hAnsi="仿宋" w:eastAsia="仿宋" w:cs="仿宋"/>
          <w:b w:val="0"/>
          <w:bCs w:val="0"/>
          <w:color w:val="auto"/>
          <w:sz w:val="24"/>
          <w:szCs w:val="24"/>
          <w:highlight w:val="none"/>
          <w:lang w:eastAsia="zh-TW"/>
        </w:rPr>
        <w:t>服务标准：</w:t>
      </w:r>
      <w:r>
        <w:rPr>
          <w:rFonts w:hint="eastAsia" w:ascii="仿宋" w:hAnsi="仿宋" w:eastAsia="仿宋" w:cs="仿宋"/>
          <w:b w:val="0"/>
          <w:bCs w:val="0"/>
          <w:color w:val="auto"/>
          <w:sz w:val="24"/>
          <w:szCs w:val="24"/>
          <w:highlight w:val="none"/>
          <w:lang w:eastAsia="zh-CN"/>
        </w:rPr>
        <w:t>投标人</w:t>
      </w:r>
      <w:r>
        <w:rPr>
          <w:rFonts w:hint="eastAsia" w:ascii="仿宋" w:hAnsi="仿宋" w:eastAsia="仿宋" w:cs="仿宋"/>
          <w:b w:val="0"/>
          <w:bCs w:val="0"/>
          <w:color w:val="auto"/>
          <w:sz w:val="24"/>
          <w:szCs w:val="24"/>
          <w:highlight w:val="none"/>
          <w:lang w:eastAsia="zh-TW"/>
        </w:rPr>
        <w:t>中标后所提供的服务以保障</w:t>
      </w:r>
      <w:r>
        <w:rPr>
          <w:rFonts w:hint="eastAsia" w:ascii="仿宋" w:hAnsi="仿宋" w:eastAsia="仿宋" w:cs="仿宋"/>
          <w:b w:val="0"/>
          <w:bCs w:val="0"/>
          <w:color w:val="auto"/>
          <w:sz w:val="24"/>
          <w:szCs w:val="24"/>
          <w:highlight w:val="none"/>
          <w:lang w:eastAsia="zh-CN"/>
        </w:rPr>
        <w:t>招标人</w:t>
      </w:r>
      <w:r>
        <w:rPr>
          <w:rFonts w:hint="eastAsia" w:ascii="仿宋" w:hAnsi="仿宋" w:eastAsia="仿宋" w:cs="仿宋"/>
          <w:b w:val="0"/>
          <w:bCs w:val="0"/>
          <w:color w:val="auto"/>
          <w:sz w:val="24"/>
          <w:szCs w:val="24"/>
          <w:highlight w:val="none"/>
          <w:lang w:eastAsia="zh-TW"/>
        </w:rPr>
        <w:t>顺利发行定向债务融资工具为目的，设定融资方案，组织项目工作团队，制作申报材料,满足国家有关债券发行审批机构的要求,组建承销团进行市场询价，发行利率、发行期限合理，并尽可能降低债券发行成本，且余额包销。及时、准确、充分的完成申报材料及申报方案并主动反馈相关信息意见的回复。</w:t>
      </w:r>
    </w:p>
    <w:p>
      <w:pPr>
        <w:numPr>
          <w:ilvl w:val="0"/>
          <w:numId w:val="9"/>
        </w:numPr>
        <w:snapToGrid w:val="0"/>
        <w:spacing w:line="360" w:lineRule="auto"/>
        <w:ind w:left="18" w:leftChars="0" w:firstLine="402" w:firstLineChars="0"/>
        <w:rPr>
          <w:rFonts w:hint="eastAsia" w:ascii="仿宋" w:hAnsi="仿宋" w:eastAsia="仿宋" w:cs="仿宋"/>
          <w:b w:val="0"/>
          <w:bCs w:val="0"/>
          <w:color w:val="auto"/>
          <w:sz w:val="24"/>
          <w:szCs w:val="24"/>
          <w:highlight w:val="none"/>
          <w:lang w:eastAsia="zh-TW"/>
        </w:rPr>
      </w:pPr>
      <w:r>
        <w:rPr>
          <w:rFonts w:hint="eastAsia" w:ascii="仿宋" w:hAnsi="仿宋" w:eastAsia="仿宋" w:cs="仿宋"/>
          <w:color w:val="auto"/>
          <w:sz w:val="24"/>
          <w:szCs w:val="24"/>
          <w:highlight w:val="none"/>
          <w:lang w:eastAsia="zh-CN"/>
        </w:rPr>
        <w:t>履约地点：招标人指定地点。</w:t>
      </w:r>
    </w:p>
    <w:p>
      <w:pPr>
        <w:numPr>
          <w:ilvl w:val="0"/>
          <w:numId w:val="9"/>
        </w:numPr>
        <w:snapToGrid w:val="0"/>
        <w:spacing w:line="360" w:lineRule="auto"/>
        <w:ind w:left="18" w:leftChars="0" w:firstLine="402" w:firstLineChars="0"/>
        <w:rPr>
          <w:rFonts w:hint="eastAsia" w:ascii="仿宋" w:hAnsi="仿宋" w:eastAsia="仿宋" w:cs="仿宋"/>
          <w:b w:val="0"/>
          <w:bCs w:val="0"/>
          <w:color w:val="auto"/>
          <w:sz w:val="24"/>
          <w:szCs w:val="24"/>
          <w:highlight w:val="none"/>
          <w:lang w:eastAsia="zh-TW"/>
        </w:rPr>
      </w:pPr>
      <w:r>
        <w:rPr>
          <w:rFonts w:hint="eastAsia" w:ascii="仿宋" w:hAnsi="仿宋" w:eastAsia="仿宋" w:cs="仿宋"/>
          <w:b w:val="0"/>
          <w:bCs w:val="0"/>
          <w:color w:val="auto"/>
          <w:sz w:val="24"/>
          <w:szCs w:val="24"/>
          <w:highlight w:val="none"/>
          <w:lang w:eastAsia="zh-TW"/>
        </w:rPr>
        <w:t>债券期限：不超过</w:t>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lang w:eastAsia="zh-TW"/>
        </w:rPr>
        <w:t>年</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含</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eastAsia="zh-TW"/>
        </w:rPr>
        <w:t>。</w:t>
      </w:r>
    </w:p>
    <w:p>
      <w:pPr>
        <w:numPr>
          <w:ilvl w:val="0"/>
          <w:numId w:val="9"/>
        </w:numPr>
        <w:snapToGrid w:val="0"/>
        <w:spacing w:line="360" w:lineRule="auto"/>
        <w:ind w:left="18" w:leftChars="0" w:firstLine="402" w:firstLineChars="0"/>
        <w:rPr>
          <w:rFonts w:hint="eastAsia" w:ascii="仿宋" w:hAnsi="仿宋" w:eastAsia="仿宋" w:cs="仿宋"/>
          <w:b w:val="0"/>
          <w:bCs w:val="0"/>
          <w:color w:val="auto"/>
          <w:sz w:val="24"/>
          <w:szCs w:val="24"/>
          <w:highlight w:val="none"/>
          <w:lang w:eastAsia="zh-TW"/>
        </w:rPr>
      </w:pPr>
      <w:r>
        <w:rPr>
          <w:rFonts w:hint="eastAsia" w:ascii="仿宋" w:hAnsi="仿宋" w:eastAsia="仿宋" w:cs="仿宋"/>
          <w:b w:val="0"/>
          <w:bCs w:val="0"/>
          <w:color w:val="auto"/>
          <w:sz w:val="24"/>
          <w:szCs w:val="24"/>
          <w:highlight w:val="none"/>
          <w:lang w:eastAsia="zh-TW"/>
        </w:rPr>
        <w:t>服务期限：自签订合同之日起至债券发行完成，且兑息兑付完成之日止</w:t>
      </w:r>
      <w:r>
        <w:rPr>
          <w:rFonts w:hint="eastAsia" w:ascii="仿宋" w:hAnsi="仿宋" w:eastAsia="仿宋" w:cs="仿宋"/>
          <w:b w:val="0"/>
          <w:bCs w:val="0"/>
          <w:color w:val="auto"/>
          <w:sz w:val="24"/>
          <w:szCs w:val="24"/>
          <w:highlight w:val="none"/>
          <w:lang w:eastAsia="zh-CN"/>
        </w:rPr>
        <w:t>。</w:t>
      </w:r>
    </w:p>
    <w:p>
      <w:pPr>
        <w:numPr>
          <w:ilvl w:val="0"/>
          <w:numId w:val="9"/>
        </w:numPr>
        <w:snapToGrid w:val="0"/>
        <w:spacing w:line="360" w:lineRule="auto"/>
        <w:ind w:left="18" w:leftChars="0" w:firstLine="402" w:firstLineChars="0"/>
        <w:rPr>
          <w:rFonts w:hint="eastAsia" w:ascii="仿宋" w:hAnsi="仿宋" w:eastAsia="仿宋" w:cs="仿宋"/>
          <w:b w:val="0"/>
          <w:bCs w:val="0"/>
          <w:color w:val="auto"/>
          <w:sz w:val="24"/>
          <w:szCs w:val="24"/>
          <w:highlight w:val="none"/>
          <w:lang w:eastAsia="zh-TW"/>
        </w:rPr>
      </w:pPr>
      <w:r>
        <w:rPr>
          <w:rFonts w:hint="eastAsia" w:ascii="仿宋" w:hAnsi="仿宋" w:eastAsia="仿宋" w:cs="仿宋"/>
          <w:b w:val="0"/>
          <w:bCs w:val="0"/>
          <w:color w:val="auto"/>
          <w:sz w:val="24"/>
          <w:szCs w:val="24"/>
          <w:highlight w:val="none"/>
          <w:lang w:eastAsia="zh-TW"/>
        </w:rPr>
        <w:t>联席承销：为确保债券按时、按量、按质的顺利发行，中标主承销商可采用联席承销方式，联席承销商可以由中标主承销商自主选择，但应经</w:t>
      </w:r>
      <w:r>
        <w:rPr>
          <w:rFonts w:hint="eastAsia" w:ascii="仿宋" w:hAnsi="仿宋" w:eastAsia="仿宋" w:cs="仿宋"/>
          <w:b w:val="0"/>
          <w:bCs w:val="0"/>
          <w:color w:val="auto"/>
          <w:sz w:val="24"/>
          <w:szCs w:val="24"/>
          <w:highlight w:val="none"/>
          <w:lang w:eastAsia="zh-CN"/>
        </w:rPr>
        <w:t>招标人</w:t>
      </w:r>
      <w:r>
        <w:rPr>
          <w:rFonts w:hint="eastAsia" w:ascii="仿宋" w:hAnsi="仿宋" w:eastAsia="仿宋" w:cs="仿宋"/>
          <w:b w:val="0"/>
          <w:bCs w:val="0"/>
          <w:color w:val="auto"/>
          <w:sz w:val="24"/>
          <w:szCs w:val="24"/>
          <w:highlight w:val="none"/>
          <w:lang w:eastAsia="zh-TW"/>
        </w:rPr>
        <w:t>审核同意且中标主承销商承销比例不得低于 50%，如联席承销商不能完成承销金额，则由中标主承销商全部承继，并履行承销责任，按时完成承销工作。</w:t>
      </w:r>
    </w:p>
    <w:p>
      <w:pPr>
        <w:numPr>
          <w:ilvl w:val="0"/>
          <w:numId w:val="9"/>
        </w:numPr>
        <w:snapToGrid w:val="0"/>
        <w:spacing w:line="360" w:lineRule="auto"/>
        <w:ind w:left="18" w:leftChars="0" w:firstLine="402" w:firstLineChars="0"/>
        <w:rPr>
          <w:rFonts w:hint="eastAsia" w:ascii="仿宋" w:hAnsi="仿宋" w:eastAsia="仿宋" w:cs="仿宋"/>
          <w:b w:val="0"/>
          <w:bCs w:val="0"/>
          <w:color w:val="auto"/>
          <w:sz w:val="24"/>
          <w:szCs w:val="24"/>
          <w:highlight w:val="none"/>
          <w:lang w:eastAsia="zh-TW"/>
        </w:rPr>
      </w:pPr>
      <w:r>
        <w:rPr>
          <w:rFonts w:hint="eastAsia" w:ascii="仿宋" w:hAnsi="仿宋" w:eastAsia="仿宋" w:cs="仿宋"/>
          <w:b w:val="0"/>
          <w:bCs w:val="0"/>
          <w:color w:val="auto"/>
          <w:sz w:val="24"/>
          <w:szCs w:val="24"/>
          <w:highlight w:val="none"/>
          <w:lang w:eastAsia="zh-TW"/>
        </w:rPr>
        <w:t>以上技术要求</w:t>
      </w:r>
      <w:r>
        <w:rPr>
          <w:rFonts w:hint="eastAsia" w:ascii="仿宋" w:hAnsi="仿宋" w:eastAsia="仿宋" w:cs="仿宋"/>
          <w:b w:val="0"/>
          <w:bCs w:val="0"/>
          <w:color w:val="auto"/>
          <w:sz w:val="24"/>
          <w:szCs w:val="24"/>
          <w:highlight w:val="none"/>
          <w:lang w:eastAsia="zh-CN"/>
        </w:rPr>
        <w:t>投标人</w:t>
      </w:r>
      <w:r>
        <w:rPr>
          <w:rFonts w:hint="eastAsia" w:ascii="仿宋" w:hAnsi="仿宋" w:eastAsia="仿宋" w:cs="仿宋"/>
          <w:b w:val="0"/>
          <w:bCs w:val="0"/>
          <w:color w:val="auto"/>
          <w:sz w:val="24"/>
          <w:szCs w:val="24"/>
          <w:highlight w:val="none"/>
          <w:lang w:eastAsia="zh-TW"/>
        </w:rPr>
        <w:t>应等于或优于以上要求，不得低于此要求。</w:t>
      </w:r>
    </w:p>
    <w:p>
      <w:pPr>
        <w:numPr>
          <w:ilvl w:val="0"/>
          <w:numId w:val="9"/>
        </w:numPr>
        <w:snapToGrid w:val="0"/>
        <w:spacing w:line="360" w:lineRule="auto"/>
        <w:ind w:left="18" w:leftChars="0" w:firstLine="402" w:firstLineChars="0"/>
        <w:rPr>
          <w:rFonts w:hint="eastAsia" w:ascii="仿宋" w:hAnsi="仿宋" w:eastAsia="仿宋" w:cs="仿宋"/>
          <w:b w:val="0"/>
          <w:bCs w:val="0"/>
          <w:color w:val="auto"/>
          <w:sz w:val="24"/>
          <w:szCs w:val="24"/>
          <w:highlight w:val="none"/>
          <w:lang w:eastAsia="zh-TW"/>
        </w:rPr>
      </w:pPr>
      <w:r>
        <w:rPr>
          <w:rFonts w:hint="eastAsia" w:ascii="仿宋" w:hAnsi="仿宋" w:eastAsia="仿宋" w:cs="仿宋"/>
          <w:b w:val="0"/>
          <w:bCs w:val="0"/>
          <w:color w:val="auto"/>
          <w:sz w:val="24"/>
          <w:szCs w:val="24"/>
          <w:highlight w:val="none"/>
          <w:lang w:eastAsia="zh-TW"/>
        </w:rPr>
        <w:t>因中标人的过失，给</w:t>
      </w:r>
      <w:r>
        <w:rPr>
          <w:rFonts w:hint="eastAsia" w:ascii="仿宋" w:hAnsi="仿宋" w:eastAsia="仿宋" w:cs="仿宋"/>
          <w:b w:val="0"/>
          <w:bCs w:val="0"/>
          <w:color w:val="auto"/>
          <w:sz w:val="24"/>
          <w:szCs w:val="24"/>
          <w:highlight w:val="none"/>
          <w:lang w:eastAsia="zh-CN"/>
        </w:rPr>
        <w:t>招标人</w:t>
      </w:r>
      <w:r>
        <w:rPr>
          <w:rFonts w:hint="eastAsia" w:ascii="仿宋" w:hAnsi="仿宋" w:eastAsia="仿宋" w:cs="仿宋"/>
          <w:b w:val="0"/>
          <w:bCs w:val="0"/>
          <w:color w:val="auto"/>
          <w:sz w:val="24"/>
          <w:szCs w:val="24"/>
          <w:highlight w:val="none"/>
          <w:lang w:eastAsia="zh-TW"/>
        </w:rPr>
        <w:t>或委托人造成经济损失的，应当依法赔偿</w:t>
      </w:r>
      <w:r>
        <w:rPr>
          <w:rFonts w:hint="eastAsia" w:ascii="仿宋" w:hAnsi="仿宋" w:eastAsia="仿宋" w:cs="仿宋"/>
          <w:b w:val="0"/>
          <w:bCs w:val="0"/>
          <w:color w:val="auto"/>
          <w:sz w:val="24"/>
          <w:szCs w:val="24"/>
          <w:highlight w:val="none"/>
          <w:lang w:eastAsia="zh-CN"/>
        </w:rPr>
        <w:t>。</w:t>
      </w:r>
    </w:p>
    <w:p>
      <w:pPr>
        <w:numPr>
          <w:ilvl w:val="0"/>
          <w:numId w:val="0"/>
        </w:numPr>
        <w:snapToGrid w:val="0"/>
        <w:spacing w:line="360" w:lineRule="auto"/>
        <w:ind w:left="0" w:leftChars="0" w:firstLine="422" w:firstLineChars="175"/>
        <w:rPr>
          <w:rFonts w:hint="eastAsia" w:ascii="仿宋" w:hAnsi="仿宋" w:eastAsia="仿宋" w:cs="仿宋"/>
          <w:b/>
          <w:bCs/>
          <w:color w:val="auto"/>
          <w:sz w:val="24"/>
          <w:szCs w:val="24"/>
          <w:highlight w:val="none"/>
          <w:lang w:eastAsia="zh-TW"/>
        </w:rPr>
      </w:pPr>
      <w:r>
        <w:rPr>
          <w:rFonts w:hint="eastAsia" w:ascii="仿宋" w:hAnsi="仿宋" w:eastAsia="仿宋" w:cs="仿宋"/>
          <w:b/>
          <w:bCs/>
          <w:color w:val="auto"/>
          <w:sz w:val="24"/>
          <w:szCs w:val="24"/>
          <w:highlight w:val="none"/>
          <w:lang w:val="en-US" w:eastAsia="zh-CN"/>
        </w:rPr>
        <w:t>四、</w:t>
      </w:r>
      <w:r>
        <w:rPr>
          <w:rFonts w:hint="eastAsia" w:ascii="仿宋" w:hAnsi="仿宋" w:eastAsia="仿宋" w:cs="仿宋"/>
          <w:b/>
          <w:bCs/>
          <w:color w:val="auto"/>
          <w:sz w:val="24"/>
          <w:szCs w:val="24"/>
          <w:highlight w:val="none"/>
          <w:lang w:eastAsia="zh-TW"/>
        </w:rPr>
        <w:t>釆购标的的其他技术、服务等要求</w:t>
      </w:r>
    </w:p>
    <w:p>
      <w:pPr>
        <w:numPr>
          <w:ilvl w:val="0"/>
          <w:numId w:val="0"/>
        </w:numPr>
        <w:snapToGrid w:val="0"/>
        <w:spacing w:line="360" w:lineRule="auto"/>
        <w:ind w:left="0" w:leftChars="0" w:firstLine="420" w:firstLineChars="175"/>
        <w:rPr>
          <w:rFonts w:hint="eastAsia" w:ascii="仿宋" w:hAnsi="仿宋" w:eastAsia="仿宋" w:cs="仿宋"/>
          <w:color w:val="auto"/>
          <w:sz w:val="24"/>
          <w:szCs w:val="24"/>
          <w:highlight w:val="none"/>
          <w:lang w:eastAsia="zh-TW"/>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lang w:eastAsia="zh-TW"/>
        </w:rPr>
        <w:t>应就</w:t>
      </w:r>
      <w:r>
        <w:rPr>
          <w:rFonts w:hint="eastAsia" w:ascii="仿宋" w:hAnsi="仿宋" w:eastAsia="仿宋" w:cs="仿宋"/>
          <w:color w:val="auto"/>
          <w:sz w:val="24"/>
          <w:szCs w:val="24"/>
          <w:highlight w:val="none"/>
          <w:lang w:val="en-US" w:eastAsia="zh-CN"/>
        </w:rPr>
        <w:t>本</w:t>
      </w:r>
      <w:r>
        <w:rPr>
          <w:rFonts w:hint="eastAsia" w:ascii="仿宋" w:hAnsi="仿宋" w:eastAsia="仿宋" w:cs="仿宋"/>
          <w:color w:val="auto"/>
          <w:sz w:val="24"/>
          <w:szCs w:val="24"/>
          <w:highlight w:val="none"/>
          <w:lang w:eastAsia="zh-TW"/>
        </w:rPr>
        <w:t>项目（每包或者标段）完整投标。</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TW"/>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TW"/>
        </w:rPr>
        <w:t>本项目为交钥匙工程，包含债券注册、发行主承销商服务、税金、利润、招标代理费等完成该项目的一切费用。不包含债券注册发行律师事务所服务费、会计师务所审计费、北京金融资产交易所发行服务费、上海清算所发行登记服务费、兑息兑付服务费。</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TW"/>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lang w:eastAsia="zh-TW"/>
        </w:rPr>
        <w:t>中须有详细的实施（技术）方案。</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TW"/>
        </w:rPr>
        <w:t>本项目技术标准和要求以适用的国家、行业以及地方规范、标准和规程为准</w:t>
      </w:r>
      <w:r>
        <w:rPr>
          <w:rFonts w:hint="eastAsia" w:ascii="仿宋" w:hAnsi="仿宋" w:eastAsia="仿宋" w:cs="仿宋"/>
          <w:color w:val="auto"/>
          <w:sz w:val="24"/>
          <w:szCs w:val="24"/>
          <w:highlight w:val="none"/>
          <w:lang w:eastAsia="zh-CN"/>
        </w:rPr>
        <w:t>。</w:t>
      </w:r>
    </w:p>
    <w:p>
      <w:pPr>
        <w:numPr>
          <w:ilvl w:val="0"/>
          <w:numId w:val="0"/>
        </w:numPr>
        <w:snapToGrid w:val="0"/>
        <w:spacing w:line="360" w:lineRule="auto"/>
        <w:ind w:left="0" w:leftChars="0" w:firstLine="422" w:firstLineChars="175"/>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en-US" w:eastAsia="zh-CN"/>
        </w:rPr>
        <w:t>五、</w:t>
      </w:r>
      <w:r>
        <w:rPr>
          <w:rFonts w:hint="eastAsia" w:ascii="仿宋" w:hAnsi="仿宋" w:eastAsia="仿宋" w:cs="仿宋"/>
          <w:b/>
          <w:color w:val="auto"/>
          <w:sz w:val="24"/>
          <w:szCs w:val="24"/>
          <w:highlight w:val="none"/>
          <w:lang w:val="zh-CN"/>
        </w:rPr>
        <w:t>验收标准</w:t>
      </w:r>
    </w:p>
    <w:p>
      <w:pPr>
        <w:numPr>
          <w:ilvl w:val="0"/>
          <w:numId w:val="0"/>
        </w:numPr>
        <w:snapToGrid w:val="0"/>
        <w:spacing w:line="360" w:lineRule="auto"/>
        <w:ind w:left="13" w:leftChars="6" w:firstLine="403" w:firstLineChars="16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TW"/>
        </w:rPr>
        <w:t>本次</w:t>
      </w:r>
      <w:r>
        <w:rPr>
          <w:rFonts w:hint="eastAsia" w:ascii="仿宋" w:hAnsi="仿宋" w:eastAsia="仿宋" w:cs="仿宋"/>
          <w:color w:val="auto"/>
          <w:sz w:val="24"/>
          <w:szCs w:val="24"/>
          <w:highlight w:val="none"/>
          <w:lang w:eastAsia="zh-CN"/>
        </w:rPr>
        <w:t>定向债务融资工具</w:t>
      </w:r>
      <w:r>
        <w:rPr>
          <w:rFonts w:hint="eastAsia" w:ascii="仿宋" w:hAnsi="仿宋" w:eastAsia="仿宋" w:cs="仿宋"/>
          <w:color w:val="auto"/>
          <w:sz w:val="24"/>
          <w:szCs w:val="24"/>
          <w:highlight w:val="none"/>
          <w:lang w:eastAsia="zh-TW"/>
        </w:rPr>
        <w:t>募集资金按合同约定划入发行人监管银行账户后即表示债券发行成功</w:t>
      </w:r>
      <w:r>
        <w:rPr>
          <w:rFonts w:hint="eastAsia" w:ascii="仿宋" w:hAnsi="仿宋" w:eastAsia="仿宋" w:cs="仿宋"/>
          <w:color w:val="auto"/>
          <w:sz w:val="24"/>
          <w:szCs w:val="24"/>
          <w:highlight w:val="none"/>
          <w:lang w:eastAsia="zh-CN"/>
        </w:rPr>
        <w:t>。</w:t>
      </w:r>
    </w:p>
    <w:p>
      <w:pPr>
        <w:numPr>
          <w:ilvl w:val="0"/>
          <w:numId w:val="0"/>
        </w:numPr>
        <w:snapToGrid w:val="0"/>
        <w:spacing w:line="360" w:lineRule="auto"/>
        <w:ind w:left="13" w:leftChars="6" w:firstLine="405" w:firstLineChars="168"/>
        <w:rPr>
          <w:rFonts w:hint="eastAsia" w:ascii="仿宋" w:hAnsi="仿宋" w:eastAsia="仿宋" w:cs="仿宋"/>
          <w:b/>
          <w:bCs/>
          <w:color w:val="auto"/>
          <w:sz w:val="24"/>
          <w:szCs w:val="24"/>
          <w:highlight w:val="none"/>
          <w:lang w:val="zh-CN"/>
        </w:rPr>
      </w:pPr>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lang w:val="zh-CN"/>
        </w:rPr>
        <w:t>本项目年承销佣金（费率）最高限价为发行额的</w:t>
      </w:r>
      <w:r>
        <w:rPr>
          <w:rFonts w:hint="eastAsia" w:ascii="仿宋" w:hAnsi="仿宋" w:eastAsia="仿宋" w:cs="仿宋"/>
          <w:b/>
          <w:color w:val="auto"/>
          <w:sz w:val="24"/>
          <w:szCs w:val="24"/>
          <w:highlight w:val="none"/>
          <w:lang w:val="en-US" w:eastAsia="zh-CN"/>
        </w:rPr>
        <w:t>0.2%</w:t>
      </w:r>
      <w:r>
        <w:rPr>
          <w:rFonts w:hint="eastAsia" w:ascii="仿宋" w:hAnsi="仿宋" w:eastAsia="仿宋" w:cs="仿宋"/>
          <w:b/>
          <w:color w:val="auto"/>
          <w:sz w:val="24"/>
          <w:szCs w:val="24"/>
          <w:highlight w:val="none"/>
          <w:lang w:val="zh-CN" w:eastAsia="zh-CN"/>
        </w:rPr>
        <w:t>，</w:t>
      </w:r>
      <w:r>
        <w:rPr>
          <w:rFonts w:hint="eastAsia" w:ascii="仿宋" w:hAnsi="仿宋" w:eastAsia="仿宋" w:cs="仿宋"/>
          <w:b/>
          <w:color w:val="auto"/>
          <w:sz w:val="24"/>
          <w:szCs w:val="24"/>
          <w:highlight w:val="none"/>
          <w:lang w:val="zh-CN"/>
        </w:rPr>
        <w:t>超出最高限价的</w:t>
      </w:r>
      <w:r>
        <w:rPr>
          <w:rFonts w:hint="eastAsia" w:ascii="仿宋" w:hAnsi="仿宋" w:eastAsia="仿宋" w:cs="仿宋"/>
          <w:b/>
          <w:bCs/>
          <w:color w:val="auto"/>
          <w:sz w:val="24"/>
          <w:szCs w:val="24"/>
          <w:highlight w:val="none"/>
          <w:lang w:val="zh-CN"/>
        </w:rPr>
        <w:t>投标无效。</w:t>
      </w:r>
    </w:p>
    <w:p>
      <w:pPr>
        <w:numPr>
          <w:ilvl w:val="0"/>
          <w:numId w:val="0"/>
        </w:numPr>
        <w:snapToGrid w:val="0"/>
        <w:spacing w:line="360" w:lineRule="auto"/>
        <w:ind w:left="0" w:leftChars="0" w:firstLine="422" w:firstLineChars="175"/>
        <w:rPr>
          <w:rFonts w:hint="eastAsia" w:ascii="仿宋" w:hAnsi="仿宋" w:eastAsia="仿宋" w:cs="仿宋"/>
          <w:b/>
          <w:color w:val="auto"/>
          <w:sz w:val="24"/>
          <w:szCs w:val="24"/>
          <w:highlight w:val="none"/>
          <w:shd w:val="clear" w:color="auto" w:fill="FFFFFF"/>
          <w:lang w:val="zh-CN"/>
        </w:rPr>
      </w:pPr>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lang w:val="zh-CN"/>
        </w:rPr>
        <w:t>资金支付</w:t>
      </w:r>
    </w:p>
    <w:p>
      <w:pPr>
        <w:numPr>
          <w:ilvl w:val="0"/>
          <w:numId w:val="0"/>
        </w:numPr>
        <w:snapToGrid w:val="0"/>
        <w:spacing w:line="360" w:lineRule="auto"/>
        <w:ind w:left="0" w:leftChars="0" w:firstLine="420" w:firstLineChars="17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rPr>
        <w:t>支付方式：银行转账。</w:t>
      </w:r>
    </w:p>
    <w:p>
      <w:pPr>
        <w:numPr>
          <w:ilvl w:val="0"/>
          <w:numId w:val="0"/>
        </w:numPr>
        <w:snapToGrid w:val="0"/>
        <w:spacing w:line="360" w:lineRule="auto"/>
        <w:ind w:left="0" w:leftChars="0" w:firstLine="420" w:firstLineChars="17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eastAsia="zh-TW"/>
        </w:rPr>
        <w:t>支付时间及条件：中标人应在每期完成发行后三个工作日内，将当期的发债款项扣除承销费用后的余额划入本项目的监管银行账户。</w:t>
      </w:r>
    </w:p>
    <w:p>
      <w:pPr>
        <w:numPr>
          <w:ilvl w:val="0"/>
          <w:numId w:val="0"/>
        </w:numPr>
        <w:snapToGrid w:val="0"/>
        <w:spacing w:line="360" w:lineRule="auto"/>
        <w:ind w:left="0" w:leftChars="0" w:firstLine="422" w:firstLineChars="175"/>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八、</w:t>
      </w:r>
      <w:r>
        <w:rPr>
          <w:rFonts w:hint="eastAsia" w:ascii="仿宋" w:hAnsi="仿宋" w:eastAsia="仿宋" w:cs="仿宋"/>
          <w:b/>
          <w:color w:val="auto"/>
          <w:sz w:val="24"/>
          <w:szCs w:val="24"/>
          <w:highlight w:val="none"/>
          <w:lang w:eastAsia="zh-CN"/>
        </w:rPr>
        <w:t>投标人</w:t>
      </w:r>
      <w:r>
        <w:rPr>
          <w:rFonts w:hint="eastAsia" w:ascii="仿宋" w:hAnsi="仿宋" w:eastAsia="仿宋" w:cs="仿宋"/>
          <w:b/>
          <w:color w:val="auto"/>
          <w:sz w:val="24"/>
          <w:szCs w:val="24"/>
          <w:highlight w:val="none"/>
        </w:rPr>
        <w:t>职责和义务</w:t>
      </w:r>
    </w:p>
    <w:p>
      <w:pPr>
        <w:numPr>
          <w:ilvl w:val="0"/>
          <w:numId w:val="0"/>
        </w:numPr>
        <w:snapToGrid w:val="0"/>
        <w:spacing w:line="360" w:lineRule="auto"/>
        <w:ind w:left="0" w:leftChars="0" w:firstLine="422" w:firstLineChars="175"/>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val="en-US" w:eastAsia="zh-CN"/>
        </w:rPr>
        <w:t>1、</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的报价必须包括</w:t>
      </w:r>
      <w:r>
        <w:rPr>
          <w:rFonts w:hint="eastAsia" w:ascii="仿宋" w:hAnsi="仿宋" w:eastAsia="仿宋" w:cs="仿宋"/>
          <w:color w:val="auto"/>
          <w:sz w:val="24"/>
          <w:szCs w:val="24"/>
          <w:highlight w:val="none"/>
          <w:lang w:eastAsia="zh-CN"/>
        </w:rPr>
        <w:t>定向债务融资工具注册发行承销</w:t>
      </w:r>
      <w:r>
        <w:rPr>
          <w:rFonts w:hint="eastAsia" w:ascii="仿宋" w:hAnsi="仿宋" w:eastAsia="仿宋" w:cs="仿宋"/>
          <w:color w:val="auto"/>
          <w:sz w:val="24"/>
          <w:szCs w:val="24"/>
          <w:highlight w:val="none"/>
        </w:rPr>
        <w:t>服务所需的完成发债准备工作、制作申报材料并上报、与主管部门的沟通、完成债券的成功发行与销售、以及因此产生的税费、服务费、利润及完成合同所需的所有风险、责任等的全部费用。</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不再额外支付</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其他任何费用。</w:t>
      </w:r>
    </w:p>
    <w:p>
      <w:pPr>
        <w:numPr>
          <w:ilvl w:val="0"/>
          <w:numId w:val="0"/>
        </w:numPr>
        <w:snapToGrid w:val="0"/>
        <w:spacing w:line="360" w:lineRule="auto"/>
        <w:ind w:left="0" w:leftChars="0"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负责发行申请材料的编制，配合企业进行报批，组织承销团，承销发行本次定向债务融资工具，并承担承销团所有佣金及相关费用。</w:t>
      </w:r>
    </w:p>
    <w:p>
      <w:pPr>
        <w:numPr>
          <w:ilvl w:val="0"/>
          <w:numId w:val="0"/>
        </w:numPr>
        <w:snapToGrid w:val="0"/>
        <w:spacing w:line="360" w:lineRule="auto"/>
        <w:ind w:left="0" w:leftChars="0"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负责协调债券主管部门审批</w:t>
      </w:r>
      <w:r>
        <w:rPr>
          <w:rFonts w:hint="eastAsia" w:ascii="仿宋" w:hAnsi="仿宋" w:eastAsia="仿宋" w:cs="仿宋"/>
          <w:color w:val="auto"/>
          <w:sz w:val="24"/>
          <w:szCs w:val="24"/>
          <w:highlight w:val="none"/>
          <w:lang w:eastAsia="zh-CN"/>
        </w:rPr>
        <w:t>注册</w:t>
      </w:r>
      <w:r>
        <w:rPr>
          <w:rFonts w:hint="eastAsia" w:ascii="仿宋" w:hAnsi="仿宋" w:eastAsia="仿宋" w:cs="仿宋"/>
          <w:color w:val="auto"/>
          <w:sz w:val="24"/>
          <w:szCs w:val="24"/>
          <w:highlight w:val="none"/>
        </w:rPr>
        <w:t>事项、债券发行和发行后续服务，发行本次定向债务融资工具并承担余额包销责任。</w:t>
      </w:r>
    </w:p>
    <w:p>
      <w:pPr>
        <w:numPr>
          <w:ilvl w:val="0"/>
          <w:numId w:val="0"/>
        </w:numPr>
        <w:snapToGrid w:val="0"/>
        <w:spacing w:line="360" w:lineRule="auto"/>
        <w:ind w:left="0" w:leftChars="0"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负责提出切实可行的发行方案，解决本次定向债务融资工具申报、发行过程中发生的各种问题。</w:t>
      </w:r>
    </w:p>
    <w:p>
      <w:pPr>
        <w:numPr>
          <w:ilvl w:val="0"/>
          <w:numId w:val="0"/>
        </w:numPr>
        <w:snapToGrid w:val="0"/>
        <w:spacing w:line="360" w:lineRule="auto"/>
        <w:ind w:left="0" w:leftChars="0" w:firstLine="420" w:firstLineChars="17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5、协助配合项目前期资产审计。</w:t>
      </w:r>
    </w:p>
    <w:p>
      <w:pPr>
        <w:numPr>
          <w:ilvl w:val="0"/>
          <w:numId w:val="0"/>
        </w:numPr>
        <w:snapToGrid w:val="0"/>
        <w:spacing w:line="360" w:lineRule="auto"/>
        <w:ind w:left="0" w:leftChars="0"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帮助协调发行人完成本次定向债务融资工具本息的兑付工作。</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组建经验丰富、业绩优良的专业项目团队，项目负责人和项目人员不得更改，如需更改，需征得</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同意，擅自更换或不到位属违约行为，给</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或委托人造成经济损失的，应当依法赔偿。</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代理或协助本次定向债务融资工具持有人依法进行债券交易。</w:t>
      </w:r>
    </w:p>
    <w:p>
      <w:pPr>
        <w:numPr>
          <w:ilvl w:val="0"/>
          <w:numId w:val="0"/>
        </w:numPr>
        <w:snapToGrid w:val="0"/>
        <w:spacing w:line="360" w:lineRule="auto"/>
        <w:ind w:left="0" w:leftChars="0"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定向债务融资工具</w:t>
      </w:r>
      <w:r>
        <w:rPr>
          <w:rFonts w:hint="eastAsia" w:ascii="仿宋" w:hAnsi="仿宋" w:eastAsia="仿宋" w:cs="仿宋"/>
          <w:color w:val="auto"/>
          <w:sz w:val="24"/>
          <w:szCs w:val="24"/>
          <w:highlight w:val="none"/>
        </w:rPr>
        <w:t>存续期间提供全程全方位的跟踪服务。</w:t>
      </w:r>
    </w:p>
    <w:p>
      <w:pPr>
        <w:numPr>
          <w:ilvl w:val="0"/>
          <w:numId w:val="0"/>
        </w:numPr>
        <w:snapToGrid w:val="0"/>
        <w:spacing w:line="360" w:lineRule="auto"/>
        <w:ind w:left="0" w:leftChars="0"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其他方面</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应完成的职责和义务。</w:t>
      </w:r>
    </w:p>
    <w:p>
      <w:pPr>
        <w:numPr>
          <w:ilvl w:val="0"/>
          <w:numId w:val="0"/>
        </w:numPr>
        <w:snapToGrid w:val="0"/>
        <w:spacing w:line="360" w:lineRule="auto"/>
        <w:ind w:left="151" w:leftChars="72" w:firstLine="266" w:firstLineChars="11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当全程跟踪本次定向债务融资工具，确保本次定向债务融资工具符合《证券法》、《公司法》、《银行间债券市场非金融企业债务融资工具管理办法》、《银行间市场非金融企业债务融资工具发行规范指引》等法律法规及有关文件规定的条件和程序。</w:t>
      </w:r>
    </w:p>
    <w:p>
      <w:pPr>
        <w:numPr>
          <w:ilvl w:val="0"/>
          <w:numId w:val="0"/>
        </w:numPr>
        <w:snapToGrid w:val="0"/>
        <w:spacing w:line="360" w:lineRule="auto"/>
        <w:ind w:left="151" w:leftChars="72" w:firstLine="266" w:firstLineChars="111"/>
        <w:rPr>
          <w:rFonts w:hint="eastAsia" w:ascii="仿宋" w:hAnsi="仿宋" w:eastAsia="仿宋" w:cs="仿宋"/>
          <w:color w:val="auto"/>
          <w:sz w:val="22"/>
          <w:szCs w:val="22"/>
          <w:highlight w:val="none"/>
          <w:lang w:eastAsia="zh-CN"/>
        </w:rPr>
        <w:sectPr>
          <w:footerReference r:id="rId5" w:type="default"/>
          <w:pgSz w:w="11910" w:h="16840"/>
          <w:pgMar w:top="1440" w:right="1800" w:bottom="1440" w:left="1800" w:header="0" w:footer="895" w:gutter="0"/>
          <w:pgNumType w:fmt="decimal" w:start="1"/>
          <w:cols w:space="720" w:num="1"/>
        </w:sect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积极参与或协调</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发行的其他类型债券（包括但不限于公司债、企业债、非金融企业债务融资工具等）的销售工作，具体形式包括但不限于沟通投资人参与投资、安排组织路演等工作</w:t>
      </w:r>
      <w:r>
        <w:rPr>
          <w:rFonts w:hint="eastAsia" w:ascii="仿宋" w:hAnsi="仿宋" w:eastAsia="仿宋" w:cs="仿宋"/>
          <w:color w:val="auto"/>
          <w:sz w:val="24"/>
          <w:szCs w:val="24"/>
          <w:highlight w:val="none"/>
          <w:lang w:eastAsia="zh-CN"/>
        </w:rPr>
        <w:t>。</w:t>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highlight w:val="none"/>
          <w:lang w:val="en-US" w:eastAsia="zh-CN"/>
        </w:rPr>
      </w:pPr>
      <w:r>
        <w:rPr>
          <w:rFonts w:hint="eastAsia" w:ascii="仿宋" w:hAnsi="仿宋" w:eastAsia="仿宋" w:cs="仿宋"/>
          <w:b/>
          <w:bCs/>
          <w:caps/>
          <w:color w:val="auto"/>
          <w:kern w:val="0"/>
          <w:sz w:val="40"/>
          <w:szCs w:val="40"/>
          <w:highlight w:val="none"/>
          <w:lang w:val="en-US" w:eastAsia="zh-CN"/>
        </w:rPr>
        <w:t>第四章 资格审查与评标</w:t>
      </w:r>
    </w:p>
    <w:p>
      <w:pPr>
        <w:numPr>
          <w:ilvl w:val="0"/>
          <w:numId w:val="0"/>
        </w:numPr>
        <w:snapToGrid w:val="0"/>
        <w:spacing w:line="360" w:lineRule="auto"/>
        <w:ind w:left="0" w:leftChars="0" w:firstLine="422" w:firstLineChars="175"/>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一、资格审查</w:t>
      </w:r>
    </w:p>
    <w:p>
      <w:pPr>
        <w:spacing w:line="360" w:lineRule="auto"/>
        <w:ind w:right="420" w:rightChars="200" w:firstLine="480" w:firstLineChars="200"/>
        <w:contextualSpacing/>
        <w:rPr>
          <w:rFonts w:hint="eastAsia" w:ascii="仿宋" w:hAnsi="仿宋" w:eastAsia="仿宋" w:cs="仿宋"/>
          <w:color w:val="auto"/>
          <w:sz w:val="24"/>
          <w:szCs w:val="24"/>
          <w:highlight w:val="none"/>
          <w:lang w:val="zh-CN"/>
        </w:rPr>
      </w:pPr>
      <w:r>
        <w:rPr>
          <w:rFonts w:hint="eastAsia" w:ascii="仿宋" w:hAnsi="仿宋" w:eastAsia="仿宋" w:cs="仿宋"/>
          <w:bCs/>
          <w:color w:val="auto"/>
          <w:sz w:val="24"/>
          <w:szCs w:val="24"/>
          <w:highlight w:val="none"/>
          <w:lang w:eastAsia="zh-CN"/>
        </w:rPr>
        <w:t>评标委员会</w:t>
      </w:r>
      <w:r>
        <w:rPr>
          <w:rFonts w:hint="eastAsia" w:ascii="仿宋" w:hAnsi="仿宋" w:eastAsia="仿宋" w:cs="仿宋"/>
          <w:bCs/>
          <w:color w:val="auto"/>
          <w:sz w:val="24"/>
          <w:szCs w:val="24"/>
          <w:highlight w:val="none"/>
        </w:rPr>
        <w:t>依法对</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资格进行检查。</w:t>
      </w:r>
      <w:r>
        <w:rPr>
          <w:rFonts w:hint="eastAsia" w:ascii="仿宋" w:hAnsi="仿宋" w:eastAsia="仿宋" w:cs="仿宋"/>
          <w:color w:val="auto"/>
          <w:sz w:val="24"/>
          <w:szCs w:val="24"/>
          <w:highlight w:val="none"/>
          <w:lang w:val="zh-CN"/>
        </w:rPr>
        <w:t>确定符合资格的投标人不少于3家后对投标文件进行符合性审查。</w:t>
      </w:r>
    </w:p>
    <w:p>
      <w:pPr>
        <w:spacing w:line="360" w:lineRule="auto"/>
        <w:ind w:right="420" w:rightChars="200" w:firstLine="482" w:firstLineChars="200"/>
        <w:contextualSpacing/>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lang w:val="zh-CN"/>
        </w:rPr>
        <w:t>注：</w:t>
      </w:r>
      <w:r>
        <w:rPr>
          <w:rFonts w:hint="eastAsia" w:ascii="仿宋" w:hAnsi="仿宋" w:eastAsia="仿宋" w:cs="仿宋"/>
          <w:bCs/>
          <w:color w:val="auto"/>
          <w:sz w:val="24"/>
          <w:szCs w:val="24"/>
          <w:highlight w:val="none"/>
        </w:rPr>
        <w:t>（1）资格证明材料（本栏所列内容为本项目的资格审查条件，如有一项不符合要求，则不能进入下一步评审）。</w:t>
      </w:r>
    </w:p>
    <w:p>
      <w:pPr>
        <w:spacing w:line="360" w:lineRule="auto"/>
        <w:ind w:right="420" w:rightChars="200" w:firstLine="480" w:firstLineChars="200"/>
        <w:contextualSpacing/>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（2）资格审查中所涉及到的证书及材料，</w:t>
      </w:r>
      <w:r>
        <w:rPr>
          <w:rFonts w:hint="eastAsia" w:ascii="仿宋" w:hAnsi="仿宋" w:eastAsia="仿宋" w:cs="仿宋"/>
          <w:bCs/>
          <w:color w:val="auto"/>
          <w:sz w:val="24"/>
          <w:szCs w:val="24"/>
          <w:highlight w:val="none"/>
          <w:lang w:val="en-US" w:eastAsia="zh-CN"/>
        </w:rPr>
        <w:t>以</w:t>
      </w:r>
      <w:r>
        <w:rPr>
          <w:rFonts w:hint="eastAsia" w:ascii="仿宋" w:hAnsi="仿宋" w:eastAsia="仿宋" w:cs="仿宋"/>
          <w:bCs/>
          <w:color w:val="auto"/>
          <w:sz w:val="24"/>
          <w:szCs w:val="24"/>
          <w:highlight w:val="none"/>
        </w:rPr>
        <w:t>在电子</w:t>
      </w:r>
      <w:r>
        <w:rPr>
          <w:rFonts w:hint="eastAsia" w:ascii="仿宋" w:hAnsi="仿宋" w:eastAsia="仿宋" w:cs="仿宋"/>
          <w:bCs/>
          <w:color w:val="auto"/>
          <w:sz w:val="24"/>
          <w:szCs w:val="24"/>
          <w:highlight w:val="none"/>
          <w:lang w:eastAsia="zh-CN"/>
        </w:rPr>
        <w:t>投标文件</w:t>
      </w:r>
      <w:r>
        <w:rPr>
          <w:rFonts w:hint="eastAsia" w:ascii="仿宋" w:hAnsi="仿宋" w:eastAsia="仿宋" w:cs="仿宋"/>
          <w:bCs/>
          <w:color w:val="auto"/>
          <w:sz w:val="24"/>
          <w:szCs w:val="24"/>
          <w:highlight w:val="none"/>
        </w:rPr>
        <w:t>中提供原件扫描件（或图片）</w:t>
      </w:r>
      <w:r>
        <w:rPr>
          <w:rFonts w:hint="eastAsia" w:ascii="仿宋" w:hAnsi="仿宋" w:eastAsia="仿宋" w:cs="仿宋"/>
          <w:color w:val="auto"/>
          <w:sz w:val="24"/>
          <w:szCs w:val="24"/>
          <w:highlight w:val="none"/>
          <w:lang w:val="en-US" w:eastAsia="zh-CN"/>
        </w:rPr>
        <w:t>或复印件为准</w:t>
      </w:r>
      <w:r>
        <w:rPr>
          <w:rFonts w:hint="eastAsia" w:ascii="仿宋" w:hAnsi="仿宋" w:eastAsia="仿宋" w:cs="仿宋"/>
          <w:bCs/>
          <w:color w:val="auto"/>
          <w:sz w:val="24"/>
          <w:szCs w:val="24"/>
          <w:highlight w:val="none"/>
        </w:rPr>
        <w:t>。</w:t>
      </w:r>
    </w:p>
    <w:tbl>
      <w:tblPr>
        <w:tblStyle w:val="28"/>
        <w:tblW w:w="9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250"/>
        <w:gridCol w:w="6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8" w:type="dxa"/>
            <w:vAlign w:val="center"/>
          </w:tcPr>
          <w:p>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序号</w:t>
            </w:r>
          </w:p>
        </w:tc>
        <w:tc>
          <w:tcPr>
            <w:tcW w:w="2250" w:type="dxa"/>
            <w:vAlign w:val="center"/>
          </w:tcPr>
          <w:p>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资格审查因素</w:t>
            </w:r>
          </w:p>
        </w:tc>
        <w:tc>
          <w:tcPr>
            <w:tcW w:w="6462" w:type="dxa"/>
            <w:vAlign w:val="center"/>
          </w:tcPr>
          <w:p>
            <w:pPr>
              <w:pStyle w:val="14"/>
              <w:spacing w:line="540" w:lineRule="exact"/>
              <w:contextualSpacing/>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1138" w:type="dxa"/>
            <w:vAlign w:val="center"/>
          </w:tcPr>
          <w:p>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1</w:t>
            </w:r>
          </w:p>
        </w:tc>
        <w:tc>
          <w:tcPr>
            <w:tcW w:w="2250" w:type="dxa"/>
            <w:vAlign w:val="center"/>
          </w:tcPr>
          <w:p>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投标函</w:t>
            </w:r>
          </w:p>
        </w:tc>
        <w:tc>
          <w:tcPr>
            <w:tcW w:w="6462" w:type="dxa"/>
            <w:vAlign w:val="center"/>
          </w:tcPr>
          <w:p>
            <w:pPr>
              <w:pStyle w:val="14"/>
              <w:spacing w:line="540" w:lineRule="exact"/>
              <w:contextualSpacing/>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参考招标文件第</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lang w:val="zh-CN"/>
              </w:rPr>
              <w:t>章3.1格式填写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2</w:t>
            </w:r>
          </w:p>
        </w:tc>
        <w:tc>
          <w:tcPr>
            <w:tcW w:w="2250" w:type="dxa"/>
            <w:vAlign w:val="center"/>
          </w:tcPr>
          <w:p>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法人或者其他组织的营业执照等证明文件，自然人的身份证明</w:t>
            </w:r>
          </w:p>
        </w:tc>
        <w:tc>
          <w:tcPr>
            <w:tcW w:w="6462" w:type="dxa"/>
            <w:vAlign w:val="center"/>
          </w:tcPr>
          <w:p>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1、企业法人营业执照或营业执照。（企业投标提供）</w:t>
            </w:r>
          </w:p>
          <w:p>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2、事业单位法人证书。（事业单位投标提供）</w:t>
            </w:r>
          </w:p>
          <w:p>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3、执业许可证。（非专业服务机构投标提供）</w:t>
            </w:r>
          </w:p>
          <w:p>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4、个体工商户营业执照。（个体工商户投标提供）</w:t>
            </w:r>
          </w:p>
          <w:p>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5、自然人身份证明。（自然人投标提供）</w:t>
            </w:r>
          </w:p>
          <w:p>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6、民办非企业单位登记证书。（民办非企业单位投标提供）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3</w:t>
            </w:r>
          </w:p>
        </w:tc>
        <w:tc>
          <w:tcPr>
            <w:tcW w:w="2250" w:type="dxa"/>
            <w:vAlign w:val="center"/>
          </w:tcPr>
          <w:p>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投标人信用承诺函</w:t>
            </w:r>
          </w:p>
        </w:tc>
        <w:tc>
          <w:tcPr>
            <w:tcW w:w="6462" w:type="dxa"/>
            <w:vAlign w:val="center"/>
          </w:tcPr>
          <w:p>
            <w:pPr>
              <w:pStyle w:val="14"/>
              <w:spacing w:line="540" w:lineRule="exact"/>
              <w:contextualSpacing/>
              <w:jc w:val="both"/>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按照招标文件第</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lang w:val="zh-CN"/>
              </w:rPr>
              <w:t>章 3.5 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4</w:t>
            </w:r>
          </w:p>
        </w:tc>
        <w:tc>
          <w:tcPr>
            <w:tcW w:w="2250" w:type="dxa"/>
            <w:vAlign w:val="center"/>
          </w:tcPr>
          <w:p>
            <w:pPr>
              <w:pStyle w:val="14"/>
              <w:spacing w:line="540" w:lineRule="exact"/>
              <w:contextualSpacing/>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特殊资格要求</w:t>
            </w:r>
          </w:p>
        </w:tc>
        <w:tc>
          <w:tcPr>
            <w:tcW w:w="6462" w:type="dxa"/>
          </w:tcPr>
          <w:p>
            <w:pPr>
              <w:snapToGrid w:val="0"/>
              <w:spacing w:line="520" w:lineRule="exact"/>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投标人具有中国人民银行（或中国银行间市场交易商协会）下发的主承销执业资格，具有独立发行定向融资工具能力的机构或其市级及以上分支机构（分支机构投标的需提供总行或省行对该分支机构的授权委托书）。</w:t>
            </w:r>
          </w:p>
          <w:p>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bCs/>
                <w:color w:val="auto"/>
                <w:sz w:val="24"/>
                <w:szCs w:val="24"/>
                <w:highlight w:val="none"/>
                <w:lang w:val="en-US" w:eastAsia="zh-CN"/>
              </w:rPr>
              <w:t>2、投标人需在中国银行间市场交易商协会发布的非金融企业债务融资工具承销机构名单中具有独立主承销商资格。投标截止时间前投标人未被中国银行间市场交易商协会取消、暂停非金融企业债务融资工具承销资格或被立案调查等影响本次招标服务能力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5</w:t>
            </w:r>
          </w:p>
        </w:tc>
        <w:tc>
          <w:tcPr>
            <w:tcW w:w="2250" w:type="dxa"/>
            <w:vAlign w:val="center"/>
          </w:tcPr>
          <w:p>
            <w:pPr>
              <w:pStyle w:val="14"/>
              <w:spacing w:line="540" w:lineRule="exact"/>
              <w:contextualSpacing/>
              <w:jc w:val="center"/>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b/>
                <w:bCs/>
                <w:color w:val="auto"/>
                <w:sz w:val="24"/>
                <w:szCs w:val="24"/>
                <w:highlight w:val="none"/>
                <w:lang w:val="en-US" w:eastAsia="zh-CN"/>
              </w:rPr>
              <w:t>投标</w:t>
            </w:r>
            <w:r>
              <w:rPr>
                <w:rFonts w:hint="eastAsia" w:ascii="仿宋" w:hAnsi="仿宋" w:eastAsia="仿宋" w:cs="仿宋"/>
                <w:b/>
                <w:bCs/>
                <w:color w:val="auto"/>
                <w:sz w:val="24"/>
                <w:szCs w:val="24"/>
                <w:highlight w:val="none"/>
                <w:lang w:val="zh-CN"/>
              </w:rPr>
              <w:t>报价</w:t>
            </w:r>
          </w:p>
        </w:tc>
        <w:tc>
          <w:tcPr>
            <w:tcW w:w="6462" w:type="dxa"/>
            <w:vAlign w:val="top"/>
          </w:tcPr>
          <w:p>
            <w:pPr>
              <w:pStyle w:val="14"/>
              <w:spacing w:line="540" w:lineRule="exact"/>
              <w:contextualSpacing/>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zh-CN"/>
              </w:rPr>
              <w:t>报价是否超出招标文件中规定的预算金额，超出预算金额的报价无效。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6</w:t>
            </w:r>
          </w:p>
        </w:tc>
        <w:tc>
          <w:tcPr>
            <w:tcW w:w="2250" w:type="dxa"/>
            <w:vAlign w:val="center"/>
          </w:tcPr>
          <w:p>
            <w:pPr>
              <w:pStyle w:val="14"/>
              <w:spacing w:line="540" w:lineRule="exact"/>
              <w:contextualSpacing/>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lang w:val="zh-CN"/>
              </w:rPr>
              <w:t>联合体协议</w:t>
            </w:r>
          </w:p>
        </w:tc>
        <w:tc>
          <w:tcPr>
            <w:tcW w:w="6462" w:type="dxa"/>
            <w:vAlign w:val="top"/>
          </w:tcPr>
          <w:p>
            <w:pPr>
              <w:pStyle w:val="14"/>
              <w:spacing w:line="540" w:lineRule="exact"/>
              <w:contextualSpacing/>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zh-CN"/>
              </w:rPr>
              <w:t>招标文件接受联合体投标且投标人为联合体的，投标人应提供本协议；否则无须提供。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7</w:t>
            </w:r>
          </w:p>
        </w:tc>
        <w:tc>
          <w:tcPr>
            <w:tcW w:w="2250" w:type="dxa"/>
            <w:vAlign w:val="center"/>
          </w:tcPr>
          <w:p>
            <w:pPr>
              <w:pStyle w:val="14"/>
              <w:spacing w:line="540" w:lineRule="exact"/>
              <w:contextualSpacing/>
              <w:jc w:val="center"/>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b/>
                <w:bCs/>
                <w:color w:val="auto"/>
                <w:sz w:val="24"/>
                <w:szCs w:val="24"/>
                <w:highlight w:val="none"/>
                <w:lang w:val="zh-CN"/>
              </w:rPr>
              <w:t>投标人身份证明及授权</w:t>
            </w:r>
          </w:p>
        </w:tc>
        <w:tc>
          <w:tcPr>
            <w:tcW w:w="6462" w:type="dxa"/>
            <w:vAlign w:val="top"/>
          </w:tcPr>
          <w:p>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（1）法定代表人身份证明或提供法定代表人授权委托书及被授权人身份证明。（法人提供）</w:t>
            </w:r>
          </w:p>
          <w:p>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（2）单位负责人身份证明或提供单位负责人授权委托书及被授权人身份证明。（非法人提供）</w:t>
            </w:r>
          </w:p>
          <w:p>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注：</w:t>
            </w:r>
          </w:p>
          <w:p>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①企业（银行、保险、石油石化、电力、电信等行业除外）、事业单位和社会团体以法人身份参加</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zh-CN"/>
              </w:rPr>
              <w:t>的，法定代表人应与实际提交的“营业执照等证明文件”载明的一致。</w:t>
            </w:r>
          </w:p>
          <w:p>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②银行、保险、石油石化、电力、电信等行业：以法人身份参加</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zh-CN"/>
              </w:rPr>
              <w:t>的，法定代表人应与实际提交的“营业执照等证明文件”载明的一致；以非法人身份参加</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zh-CN"/>
              </w:rPr>
              <w:t>的，“单位负责人”指代表单位行使职权的主要负责人，应与实际提交的“营业执照等证明文件”载明的一致。</w:t>
            </w:r>
          </w:p>
          <w:p>
            <w:pPr>
              <w:pStyle w:val="14"/>
              <w:spacing w:line="540" w:lineRule="exact"/>
              <w:contextualSpacing/>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zh-CN"/>
              </w:rPr>
              <w:t>③投标人为自然人的，无需填写法定代表人授权书。</w:t>
            </w:r>
          </w:p>
        </w:tc>
      </w:tr>
    </w:tbl>
    <w:p>
      <w:pPr>
        <w:pStyle w:val="14"/>
        <w:numPr>
          <w:ilvl w:val="0"/>
          <w:numId w:val="0"/>
        </w:numPr>
        <w:spacing w:line="360" w:lineRule="auto"/>
        <w:ind w:left="482" w:leftChars="0"/>
        <w:contextualSpacing/>
        <w:rPr>
          <w:rFonts w:hint="eastAsia" w:ascii="仿宋" w:hAnsi="仿宋" w:eastAsia="仿宋" w:cs="仿宋"/>
          <w:b/>
          <w:color w:val="auto"/>
          <w:sz w:val="24"/>
          <w:szCs w:val="24"/>
          <w:highlight w:val="none"/>
          <w:lang w:val="en-US" w:eastAsia="zh-CN"/>
        </w:rPr>
      </w:pPr>
    </w:p>
    <w:p>
      <w:pPr>
        <w:numPr>
          <w:ilvl w:val="0"/>
          <w:numId w:val="0"/>
        </w:numPr>
        <w:snapToGrid w:val="0"/>
        <w:spacing w:line="360" w:lineRule="auto"/>
        <w:ind w:left="-19" w:leftChars="-9" w:firstLine="439" w:firstLineChars="182"/>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二、评审</w:t>
      </w:r>
    </w:p>
    <w:p>
      <w:pPr>
        <w:numPr>
          <w:ilvl w:val="0"/>
          <w:numId w:val="0"/>
        </w:numPr>
        <w:snapToGrid w:val="0"/>
        <w:spacing w:line="360" w:lineRule="auto"/>
        <w:ind w:left="-19" w:leftChars="-9" w:firstLine="439" w:firstLineChars="182"/>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lang w:val="zh-CN"/>
        </w:rPr>
        <w:t>（</w:t>
      </w:r>
      <w:r>
        <w:rPr>
          <w:rFonts w:hint="eastAsia" w:ascii="仿宋" w:hAnsi="仿宋" w:eastAsia="仿宋" w:cs="仿宋"/>
          <w:b/>
          <w:sz w:val="24"/>
          <w:szCs w:val="24"/>
          <w:highlight w:val="none"/>
        </w:rPr>
        <w:t>一</w:t>
      </w:r>
      <w:r>
        <w:rPr>
          <w:rFonts w:hint="eastAsia" w:ascii="仿宋" w:hAnsi="仿宋" w:eastAsia="仿宋" w:cs="仿宋"/>
          <w:b/>
          <w:sz w:val="24"/>
          <w:szCs w:val="24"/>
          <w:highlight w:val="none"/>
          <w:lang w:val="zh-CN"/>
        </w:rPr>
        <w:t>）评审方法</w:t>
      </w:r>
    </w:p>
    <w:p>
      <w:pPr>
        <w:pStyle w:val="14"/>
        <w:spacing w:line="360" w:lineRule="auto"/>
        <w:ind w:left="-19" w:leftChars="-9" w:firstLine="436" w:firstLineChars="182"/>
        <w:contextualSpacing/>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本项目采用综合评分法。总分为 100 分。</w:t>
      </w:r>
    </w:p>
    <w:p>
      <w:pPr>
        <w:numPr>
          <w:ilvl w:val="0"/>
          <w:numId w:val="0"/>
        </w:numPr>
        <w:snapToGrid w:val="0"/>
        <w:spacing w:line="360" w:lineRule="auto"/>
        <w:ind w:left="-19" w:leftChars="-9" w:firstLine="439" w:firstLineChars="182"/>
        <w:rPr>
          <w:rFonts w:hint="eastAsia" w:ascii="仿宋" w:hAnsi="仿宋" w:eastAsia="仿宋" w:cs="仿宋"/>
          <w:bCs/>
          <w:sz w:val="24"/>
          <w:szCs w:val="24"/>
          <w:highlight w:val="none"/>
        </w:rPr>
      </w:pPr>
      <w:r>
        <w:rPr>
          <w:rFonts w:hint="eastAsia" w:ascii="仿宋" w:hAnsi="仿宋" w:eastAsia="仿宋" w:cs="仿宋"/>
          <w:b/>
          <w:sz w:val="24"/>
          <w:szCs w:val="24"/>
          <w:highlight w:val="none"/>
          <w:lang w:val="zh-CN"/>
        </w:rPr>
        <w:t>（二）</w:t>
      </w:r>
      <w:r>
        <w:rPr>
          <w:rFonts w:hint="eastAsia" w:ascii="仿宋" w:hAnsi="仿宋" w:eastAsia="仿宋" w:cs="仿宋"/>
          <w:b/>
          <w:sz w:val="24"/>
          <w:szCs w:val="24"/>
          <w:highlight w:val="none"/>
          <w:lang w:val="en-US" w:eastAsia="zh-CN"/>
        </w:rPr>
        <w:t>评标委员会</w:t>
      </w:r>
      <w:r>
        <w:rPr>
          <w:rFonts w:hint="eastAsia" w:ascii="仿宋" w:hAnsi="仿宋" w:eastAsia="仿宋" w:cs="仿宋"/>
          <w:b/>
          <w:sz w:val="24"/>
          <w:szCs w:val="24"/>
          <w:highlight w:val="none"/>
          <w:lang w:val="zh-CN"/>
        </w:rPr>
        <w:t>负责具体评标事务，并独立履行下列职责</w:t>
      </w:r>
    </w:p>
    <w:p>
      <w:pPr>
        <w:numPr>
          <w:ilvl w:val="0"/>
          <w:numId w:val="0"/>
        </w:numPr>
        <w:snapToGrid w:val="0"/>
        <w:spacing w:line="360" w:lineRule="auto"/>
        <w:ind w:left="-19" w:leftChars="-9" w:firstLine="439" w:firstLineChars="182"/>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lang w:val="zh-CN"/>
        </w:rPr>
        <w:t xml:space="preserve">1、审查、评价投标文件是否符合招标文件的商务、技术等实质性要求； </w:t>
      </w:r>
    </w:p>
    <w:p>
      <w:pPr>
        <w:pStyle w:val="14"/>
        <w:spacing w:line="360" w:lineRule="auto"/>
        <w:ind w:left="-19" w:leftChars="-9" w:firstLine="436" w:firstLineChars="182"/>
        <w:contextualSpacing/>
        <w:jc w:val="left"/>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en-US" w:eastAsia="zh-CN"/>
        </w:rPr>
        <w:t>评标委员会</w:t>
      </w:r>
      <w:r>
        <w:rPr>
          <w:rFonts w:hint="eastAsia" w:ascii="仿宋" w:hAnsi="仿宋" w:eastAsia="仿宋" w:cs="仿宋"/>
          <w:bCs/>
          <w:sz w:val="24"/>
          <w:szCs w:val="24"/>
          <w:highlight w:val="none"/>
          <w:lang w:val="zh-CN"/>
        </w:rPr>
        <w:t>对符合资格的投标人的投标文件进行符合性审查，以确定其是否满足招标文件的商务、技术等实质性要求。</w:t>
      </w:r>
    </w:p>
    <w:p>
      <w:pPr>
        <w:pStyle w:val="14"/>
        <w:spacing w:line="360" w:lineRule="auto"/>
        <w:ind w:left="-19" w:leftChars="-9" w:firstLine="436" w:firstLineChars="182"/>
        <w:contextualSpacing/>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zh-CN"/>
        </w:rPr>
        <w:t>注：符合性审查中所涉及到的证书及材料，</w:t>
      </w:r>
      <w:r>
        <w:rPr>
          <w:rFonts w:hint="eastAsia" w:ascii="仿宋" w:hAnsi="仿宋" w:eastAsia="仿宋" w:cs="仿宋"/>
          <w:bCs/>
          <w:color w:val="auto"/>
          <w:sz w:val="24"/>
          <w:szCs w:val="24"/>
          <w:highlight w:val="none"/>
          <w:lang w:val="en-US" w:eastAsia="zh-CN"/>
        </w:rPr>
        <w:t>以</w:t>
      </w:r>
      <w:r>
        <w:rPr>
          <w:rFonts w:hint="eastAsia" w:ascii="仿宋" w:hAnsi="仿宋" w:eastAsia="仿宋" w:cs="仿宋"/>
          <w:bCs/>
          <w:color w:val="auto"/>
          <w:sz w:val="24"/>
          <w:szCs w:val="24"/>
          <w:highlight w:val="none"/>
        </w:rPr>
        <w:t>电子</w:t>
      </w:r>
      <w:r>
        <w:rPr>
          <w:rFonts w:hint="eastAsia" w:ascii="仿宋" w:hAnsi="仿宋" w:eastAsia="仿宋" w:cs="仿宋"/>
          <w:bCs/>
          <w:color w:val="auto"/>
          <w:sz w:val="24"/>
          <w:szCs w:val="24"/>
          <w:highlight w:val="none"/>
          <w:lang w:eastAsia="zh-CN"/>
        </w:rPr>
        <w:t>投标文件</w:t>
      </w:r>
      <w:r>
        <w:rPr>
          <w:rFonts w:hint="eastAsia" w:ascii="仿宋" w:hAnsi="仿宋" w:eastAsia="仿宋" w:cs="仿宋"/>
          <w:bCs/>
          <w:color w:val="auto"/>
          <w:sz w:val="24"/>
          <w:szCs w:val="24"/>
          <w:highlight w:val="none"/>
        </w:rPr>
        <w:t>中提供原件扫描件（或图片）</w:t>
      </w:r>
      <w:r>
        <w:rPr>
          <w:rFonts w:hint="eastAsia" w:ascii="仿宋" w:hAnsi="仿宋" w:eastAsia="仿宋" w:cs="仿宋"/>
          <w:color w:val="auto"/>
          <w:sz w:val="24"/>
          <w:szCs w:val="24"/>
          <w:highlight w:val="none"/>
          <w:lang w:val="en-US" w:eastAsia="zh-CN"/>
        </w:rPr>
        <w:t>或复印件为准</w:t>
      </w:r>
      <w:r>
        <w:rPr>
          <w:rFonts w:hint="eastAsia" w:ascii="仿宋" w:hAnsi="仿宋" w:eastAsia="仿宋" w:cs="仿宋"/>
          <w:bCs/>
          <w:sz w:val="24"/>
          <w:szCs w:val="24"/>
          <w:highlight w:val="none"/>
          <w:lang w:val="en-US" w:eastAsia="zh-CN"/>
        </w:rPr>
        <w:t>。</w:t>
      </w:r>
    </w:p>
    <w:p>
      <w:pPr>
        <w:pStyle w:val="14"/>
        <w:spacing w:line="360" w:lineRule="auto"/>
        <w:ind w:left="-19" w:leftChars="-9" w:firstLine="439" w:firstLineChars="182"/>
        <w:contextualSpacing/>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lang w:val="zh-CN"/>
        </w:rPr>
        <w:t xml:space="preserve">2、要求投标人对招标文件有关事项作出澄清或者说明； </w:t>
      </w:r>
    </w:p>
    <w:p>
      <w:pPr>
        <w:pStyle w:val="14"/>
        <w:spacing w:line="360" w:lineRule="auto"/>
        <w:ind w:left="-19" w:leftChars="-9" w:firstLine="436" w:firstLineChars="182"/>
        <w:contextualSpacing/>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对于投标文件中含义不明确、同类问题表述不一致或者有明显文字和计算错误的内容，评标委员会应当以书面形式要求投标人作出必要的澄清、说明或者补正。</w:t>
      </w:r>
    </w:p>
    <w:p>
      <w:pPr>
        <w:pStyle w:val="14"/>
        <w:spacing w:line="360" w:lineRule="auto"/>
        <w:ind w:left="-19" w:leftChars="-9" w:firstLine="436" w:firstLineChars="182"/>
        <w:contextualSpacing/>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pPr>
        <w:pStyle w:val="14"/>
        <w:spacing w:line="360" w:lineRule="auto"/>
        <w:ind w:left="-19" w:leftChars="-9" w:firstLine="439" w:firstLineChars="182"/>
        <w:contextualSpacing/>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lang w:val="zh-CN"/>
        </w:rPr>
        <w:t xml:space="preserve">3、对投标文件进行比较和评价； </w:t>
      </w:r>
    </w:p>
    <w:p>
      <w:pPr>
        <w:pStyle w:val="14"/>
        <w:spacing w:line="360" w:lineRule="auto"/>
        <w:ind w:left="-19" w:leftChars="-9" w:firstLine="436" w:firstLineChars="182"/>
        <w:contextualSpacing/>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en-US" w:eastAsia="zh-CN"/>
        </w:rPr>
        <w:t>评标委员会</w:t>
      </w:r>
      <w:r>
        <w:rPr>
          <w:rFonts w:hint="eastAsia" w:ascii="仿宋" w:hAnsi="仿宋" w:eastAsia="仿宋" w:cs="仿宋"/>
          <w:bCs/>
          <w:sz w:val="24"/>
          <w:szCs w:val="24"/>
          <w:highlight w:val="none"/>
          <w:lang w:val="zh-CN"/>
        </w:rPr>
        <w:t>按照</w:t>
      </w:r>
      <w:r>
        <w:rPr>
          <w:rFonts w:hint="eastAsia" w:ascii="仿宋" w:hAnsi="仿宋" w:eastAsia="仿宋" w:cs="仿宋"/>
          <w:bCs/>
          <w:sz w:val="24"/>
          <w:szCs w:val="24"/>
          <w:highlight w:val="none"/>
          <w:lang w:val="en-US" w:eastAsia="zh-CN"/>
        </w:rPr>
        <w:t>招标</w:t>
      </w:r>
      <w:r>
        <w:rPr>
          <w:rFonts w:hint="eastAsia" w:ascii="仿宋" w:hAnsi="仿宋" w:eastAsia="仿宋" w:cs="仿宋"/>
          <w:bCs/>
          <w:sz w:val="24"/>
          <w:szCs w:val="24"/>
          <w:highlight w:val="none"/>
          <w:lang w:val="zh-CN"/>
        </w:rPr>
        <w:t>文件中规定的评审方法和标准，对符合性审查合格的投标文件进行商务和技术评估，综合比较与评价。评标时，</w:t>
      </w:r>
      <w:r>
        <w:rPr>
          <w:rFonts w:hint="eastAsia" w:ascii="仿宋" w:hAnsi="仿宋" w:eastAsia="仿宋" w:cs="仿宋"/>
          <w:bCs/>
          <w:sz w:val="24"/>
          <w:szCs w:val="24"/>
          <w:highlight w:val="none"/>
          <w:lang w:val="en-US" w:eastAsia="zh-CN"/>
        </w:rPr>
        <w:t>评标委员会</w:t>
      </w:r>
      <w:r>
        <w:rPr>
          <w:rFonts w:hint="eastAsia" w:ascii="仿宋" w:hAnsi="仿宋" w:eastAsia="仿宋" w:cs="仿宋"/>
          <w:bCs/>
          <w:sz w:val="24"/>
          <w:szCs w:val="24"/>
          <w:highlight w:val="none"/>
          <w:lang w:val="zh-CN"/>
        </w:rPr>
        <w:t>各成员应当独立对每个投标人的投标文件进行评价，并汇总每个投标人的得分。评标过程中，不得去掉报价中的最高报价和最低报价。</w:t>
      </w:r>
    </w:p>
    <w:p>
      <w:pPr>
        <w:pStyle w:val="14"/>
        <w:spacing w:line="360" w:lineRule="auto"/>
        <w:ind w:left="-19" w:leftChars="-9" w:firstLine="436" w:firstLineChars="182"/>
        <w:contextualSpacing/>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注：评标标准中所涉及到的证书及材料，</w:t>
      </w:r>
      <w:r>
        <w:rPr>
          <w:rFonts w:hint="eastAsia" w:ascii="仿宋" w:hAnsi="仿宋" w:eastAsia="仿宋" w:cs="仿宋"/>
          <w:bCs/>
          <w:color w:val="auto"/>
          <w:sz w:val="24"/>
          <w:szCs w:val="24"/>
          <w:highlight w:val="none"/>
          <w:lang w:val="en-US" w:eastAsia="zh-CN"/>
        </w:rPr>
        <w:t>以</w:t>
      </w:r>
      <w:r>
        <w:rPr>
          <w:rFonts w:hint="eastAsia" w:ascii="仿宋" w:hAnsi="仿宋" w:eastAsia="仿宋" w:cs="仿宋"/>
          <w:bCs/>
          <w:color w:val="auto"/>
          <w:sz w:val="24"/>
          <w:szCs w:val="24"/>
          <w:highlight w:val="none"/>
        </w:rPr>
        <w:t>电子</w:t>
      </w:r>
      <w:r>
        <w:rPr>
          <w:rFonts w:hint="eastAsia" w:ascii="仿宋" w:hAnsi="仿宋" w:eastAsia="仿宋" w:cs="仿宋"/>
          <w:bCs/>
          <w:color w:val="auto"/>
          <w:sz w:val="24"/>
          <w:szCs w:val="24"/>
          <w:highlight w:val="none"/>
          <w:lang w:eastAsia="zh-CN"/>
        </w:rPr>
        <w:t>投标文件</w:t>
      </w:r>
      <w:r>
        <w:rPr>
          <w:rFonts w:hint="eastAsia" w:ascii="仿宋" w:hAnsi="仿宋" w:eastAsia="仿宋" w:cs="仿宋"/>
          <w:bCs/>
          <w:color w:val="auto"/>
          <w:sz w:val="24"/>
          <w:szCs w:val="24"/>
          <w:highlight w:val="none"/>
        </w:rPr>
        <w:t>中提供原件扫描件（或图片）</w:t>
      </w:r>
      <w:r>
        <w:rPr>
          <w:rFonts w:hint="eastAsia" w:ascii="仿宋" w:hAnsi="仿宋" w:eastAsia="仿宋" w:cs="仿宋"/>
          <w:color w:val="auto"/>
          <w:sz w:val="24"/>
          <w:szCs w:val="24"/>
          <w:highlight w:val="none"/>
          <w:lang w:val="en-US" w:eastAsia="zh-CN"/>
        </w:rPr>
        <w:t>或复印件为准</w:t>
      </w:r>
      <w:r>
        <w:rPr>
          <w:rFonts w:hint="eastAsia" w:ascii="仿宋" w:hAnsi="仿宋" w:eastAsia="仿宋" w:cs="仿宋"/>
          <w:bCs/>
          <w:sz w:val="24"/>
          <w:szCs w:val="24"/>
          <w:highlight w:val="none"/>
          <w:lang w:val="zh-CN"/>
        </w:rPr>
        <w:t>。</w:t>
      </w:r>
    </w:p>
    <w:p>
      <w:pPr>
        <w:pStyle w:val="14"/>
        <w:spacing w:line="360" w:lineRule="auto"/>
        <w:ind w:left="-19" w:leftChars="-9" w:firstLine="439" w:firstLineChars="182"/>
        <w:contextualSpacing/>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lang w:val="zh-CN"/>
        </w:rPr>
        <w:t>（1）价格分计算</w:t>
      </w:r>
    </w:p>
    <w:p>
      <w:pPr>
        <w:pStyle w:val="14"/>
        <w:spacing w:line="540" w:lineRule="exact"/>
        <w:ind w:left="-19" w:leftChars="-9" w:firstLine="436" w:firstLineChars="182"/>
        <w:contextualSpacing/>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价格分采用低价优先法计算，即满足招标文件要求且投标价格最低的投标报价为评标基准价，其价格分为满分。</w:t>
      </w:r>
    </w:p>
    <w:p>
      <w:pPr>
        <w:tabs>
          <w:tab w:val="left" w:pos="1260"/>
        </w:tabs>
        <w:autoSpaceDE w:val="0"/>
        <w:autoSpaceDN w:val="0"/>
        <w:spacing w:line="360" w:lineRule="auto"/>
        <w:ind w:left="-19" w:leftChars="-9" w:firstLine="439" w:firstLineChars="182"/>
        <w:contextualSpacing/>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lang w:val="zh-CN"/>
        </w:rPr>
        <w:t>（</w:t>
      </w:r>
      <w:r>
        <w:rPr>
          <w:rFonts w:hint="eastAsia" w:ascii="仿宋" w:hAnsi="仿宋" w:eastAsia="仿宋" w:cs="仿宋"/>
          <w:b/>
          <w:sz w:val="24"/>
          <w:szCs w:val="24"/>
          <w:highlight w:val="none"/>
          <w:lang w:val="en-US" w:eastAsia="zh-CN"/>
        </w:rPr>
        <w:t>2</w:t>
      </w:r>
      <w:r>
        <w:rPr>
          <w:rFonts w:hint="eastAsia" w:ascii="仿宋" w:hAnsi="仿宋" w:eastAsia="仿宋" w:cs="仿宋"/>
          <w:b/>
          <w:sz w:val="24"/>
          <w:szCs w:val="24"/>
          <w:highlight w:val="none"/>
          <w:lang w:val="zh-CN"/>
        </w:rPr>
        <w:t>）</w:t>
      </w:r>
      <w:r>
        <w:rPr>
          <w:rFonts w:hint="eastAsia" w:ascii="仿宋" w:hAnsi="仿宋" w:eastAsia="仿宋" w:cs="仿宋"/>
          <w:b/>
          <w:sz w:val="24"/>
          <w:szCs w:val="24"/>
          <w:highlight w:val="none"/>
          <w:lang w:val="en-US" w:eastAsia="zh-CN"/>
        </w:rPr>
        <w:t>投标</w:t>
      </w:r>
      <w:r>
        <w:rPr>
          <w:rFonts w:hint="eastAsia" w:ascii="仿宋" w:hAnsi="仿宋" w:eastAsia="仿宋" w:cs="仿宋"/>
          <w:b/>
          <w:sz w:val="24"/>
          <w:szCs w:val="24"/>
          <w:highlight w:val="none"/>
          <w:lang w:val="zh-CN"/>
        </w:rPr>
        <w:t>无效情形</w:t>
      </w:r>
    </w:p>
    <w:p>
      <w:pPr>
        <w:tabs>
          <w:tab w:val="left" w:pos="1260"/>
        </w:tabs>
        <w:autoSpaceDE w:val="0"/>
        <w:autoSpaceDN w:val="0"/>
        <w:spacing w:line="360" w:lineRule="auto"/>
        <w:ind w:left="-19" w:leftChars="-9" w:firstLine="436" w:firstLineChars="182"/>
        <w:contextualSpacing/>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1）投标人应当遵循公平竞争的原则，不得恶意串通，不得妨碍其他投标人的竞争行为，不得损害招标人或者其他投标人的合法权益。在评审过程中发现投标人有上述情形的，评标委员会应当认定其</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lang w:val="zh-CN"/>
        </w:rPr>
        <w:t>无效。</w:t>
      </w:r>
    </w:p>
    <w:p>
      <w:pPr>
        <w:tabs>
          <w:tab w:val="left" w:pos="1260"/>
        </w:tabs>
        <w:autoSpaceDE w:val="0"/>
        <w:autoSpaceDN w:val="0"/>
        <w:spacing w:line="360" w:lineRule="auto"/>
        <w:ind w:left="-19" w:leftChars="-9" w:firstLine="436" w:firstLineChars="182"/>
        <w:contextualSpacing/>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2）符合性审查资料未按招标文件要求签署、盖章的。</w:t>
      </w:r>
    </w:p>
    <w:p>
      <w:pPr>
        <w:tabs>
          <w:tab w:val="left" w:pos="1260"/>
        </w:tabs>
        <w:autoSpaceDE w:val="0"/>
        <w:autoSpaceDN w:val="0"/>
        <w:spacing w:line="360" w:lineRule="auto"/>
        <w:ind w:left="-19" w:leftChars="-9" w:firstLine="436" w:firstLineChars="182"/>
        <w:contextualSpacing/>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3）有下列情形之一的，视为投标人串通投标，其投标无效：</w:t>
      </w:r>
    </w:p>
    <w:p>
      <w:pPr>
        <w:tabs>
          <w:tab w:val="left" w:pos="1260"/>
        </w:tabs>
        <w:autoSpaceDE w:val="0"/>
        <w:autoSpaceDN w:val="0"/>
        <w:spacing w:line="360" w:lineRule="auto"/>
        <w:ind w:left="-19" w:leftChars="-9" w:firstLine="436" w:firstLineChars="182"/>
        <w:contextualSpacing/>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a.不同投标人的投标文件由同一单位或者个人编制；</w:t>
      </w:r>
    </w:p>
    <w:p>
      <w:pPr>
        <w:tabs>
          <w:tab w:val="left" w:pos="1260"/>
        </w:tabs>
        <w:autoSpaceDE w:val="0"/>
        <w:autoSpaceDN w:val="0"/>
        <w:spacing w:line="360" w:lineRule="auto"/>
        <w:ind w:left="-19" w:leftChars="-9" w:firstLine="436" w:firstLineChars="182"/>
        <w:contextualSpacing/>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b.不同投标人委托同一单位或者个人办理投标事宜；</w:t>
      </w:r>
    </w:p>
    <w:p>
      <w:pPr>
        <w:tabs>
          <w:tab w:val="left" w:pos="1260"/>
        </w:tabs>
        <w:autoSpaceDE w:val="0"/>
        <w:autoSpaceDN w:val="0"/>
        <w:spacing w:line="360" w:lineRule="auto"/>
        <w:ind w:left="-19" w:leftChars="-9" w:firstLine="436" w:firstLineChars="182"/>
        <w:contextualSpacing/>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c.不同投标人的投标文件载明的项目管理成员或者联系人员为同一人；</w:t>
      </w:r>
    </w:p>
    <w:p>
      <w:pPr>
        <w:tabs>
          <w:tab w:val="left" w:pos="1260"/>
        </w:tabs>
        <w:autoSpaceDE w:val="0"/>
        <w:autoSpaceDN w:val="0"/>
        <w:spacing w:line="360" w:lineRule="auto"/>
        <w:ind w:left="-19" w:leftChars="-9" w:firstLine="436" w:firstLineChars="182"/>
        <w:contextualSpacing/>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d.不同投标人的投标文件异常一致或者投标报价呈规律性差异；</w:t>
      </w:r>
    </w:p>
    <w:p>
      <w:pPr>
        <w:tabs>
          <w:tab w:val="left" w:pos="1260"/>
        </w:tabs>
        <w:autoSpaceDE w:val="0"/>
        <w:autoSpaceDN w:val="0"/>
        <w:spacing w:line="360" w:lineRule="auto"/>
        <w:ind w:left="-19" w:leftChars="-9" w:firstLine="436" w:firstLineChars="182"/>
        <w:contextualSpacing/>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e.不同投标人的投标文件相互混装。</w:t>
      </w:r>
    </w:p>
    <w:p>
      <w:pPr>
        <w:spacing w:line="360" w:lineRule="auto"/>
        <w:ind w:left="-19" w:leftChars="-9" w:firstLine="436" w:firstLineChars="182"/>
        <w:contextualSpacing/>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left="-19" w:leftChars="-9" w:firstLine="436" w:firstLineChars="182"/>
        <w:contextualSpacing/>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zh-CN"/>
        </w:rPr>
        <w:t>法律、法规和招标文件规定的其他无效情形。</w:t>
      </w:r>
    </w:p>
    <w:p>
      <w:pPr>
        <w:spacing w:line="360" w:lineRule="auto"/>
        <w:ind w:left="-19" w:leftChars="-9" w:firstLine="439" w:firstLineChars="182"/>
        <w:jc w:val="left"/>
        <w:rPr>
          <w:rFonts w:hint="eastAsia" w:ascii="仿宋" w:hAnsi="仿宋" w:eastAsia="仿宋" w:cs="仿宋"/>
          <w:b/>
          <w:color w:val="auto"/>
          <w:sz w:val="24"/>
          <w:szCs w:val="24"/>
          <w:highlight w:val="none"/>
          <w:shd w:val="clear" w:color="060000" w:fill="auto"/>
        </w:rPr>
      </w:pPr>
      <w:r>
        <w:rPr>
          <w:rFonts w:hint="eastAsia" w:ascii="仿宋" w:hAnsi="仿宋" w:eastAsia="仿宋" w:cs="仿宋"/>
          <w:b/>
          <w:color w:val="auto"/>
          <w:sz w:val="24"/>
          <w:szCs w:val="24"/>
          <w:highlight w:val="none"/>
          <w:shd w:val="clear" w:color="060000" w:fill="auto"/>
        </w:rPr>
        <w:t>（</w:t>
      </w:r>
      <w:r>
        <w:rPr>
          <w:rFonts w:hint="eastAsia" w:ascii="仿宋" w:hAnsi="仿宋" w:eastAsia="仿宋" w:cs="仿宋"/>
          <w:b/>
          <w:color w:val="auto"/>
          <w:sz w:val="24"/>
          <w:szCs w:val="24"/>
          <w:highlight w:val="none"/>
          <w:shd w:val="clear" w:color="060000" w:fill="auto"/>
          <w:lang w:val="en-US" w:eastAsia="zh-CN"/>
        </w:rPr>
        <w:t>3</w:t>
      </w:r>
      <w:r>
        <w:rPr>
          <w:rFonts w:hint="eastAsia" w:ascii="仿宋" w:hAnsi="仿宋" w:eastAsia="仿宋" w:cs="仿宋"/>
          <w:b/>
          <w:color w:val="auto"/>
          <w:sz w:val="24"/>
          <w:szCs w:val="24"/>
          <w:highlight w:val="none"/>
          <w:shd w:val="clear" w:color="060000" w:fill="auto"/>
        </w:rPr>
        <w:t>）评标标准</w:t>
      </w:r>
    </w:p>
    <w:tbl>
      <w:tblPr>
        <w:tblStyle w:val="28"/>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6379"/>
        <w:gridCol w:w="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744" w:type="dxa"/>
            <w:vAlign w:val="center"/>
          </w:tcPr>
          <w:p>
            <w:pPr>
              <w:widowControl/>
              <w:jc w:val="center"/>
              <w:rPr>
                <w:rFonts w:hint="eastAsia" w:ascii="仿宋" w:hAnsi="仿宋" w:eastAsia="仿宋" w:cs="仿宋"/>
                <w:color w:val="auto"/>
                <w:kern w:val="0"/>
                <w:sz w:val="22"/>
                <w:szCs w:val="22"/>
                <w:highlight w:val="none"/>
              </w:rPr>
            </w:pPr>
            <w:bookmarkStart w:id="6" w:name="_Hlk96543366"/>
            <w:r>
              <w:rPr>
                <w:rFonts w:hint="eastAsia" w:ascii="仿宋" w:hAnsi="仿宋" w:eastAsia="仿宋" w:cs="仿宋"/>
                <w:color w:val="auto"/>
                <w:kern w:val="0"/>
                <w:sz w:val="22"/>
                <w:szCs w:val="22"/>
                <w:highlight w:val="none"/>
              </w:rPr>
              <w:t>分值构成</w:t>
            </w:r>
            <w:r>
              <w:rPr>
                <w:rFonts w:hint="eastAsia" w:ascii="仿宋" w:hAnsi="仿宋" w:eastAsia="仿宋" w:cs="仿宋"/>
                <w:color w:val="auto"/>
                <w:kern w:val="0"/>
                <w:sz w:val="22"/>
                <w:szCs w:val="22"/>
                <w:highlight w:val="none"/>
              </w:rPr>
              <w:br w:type="textWrapping"/>
            </w:r>
            <w:r>
              <w:rPr>
                <w:rFonts w:hint="eastAsia" w:ascii="仿宋" w:hAnsi="仿宋" w:eastAsia="仿宋" w:cs="仿宋"/>
                <w:color w:val="auto"/>
                <w:kern w:val="0"/>
                <w:sz w:val="22"/>
                <w:szCs w:val="22"/>
                <w:highlight w:val="none"/>
              </w:rPr>
              <w:t>（总分100分）</w:t>
            </w:r>
          </w:p>
        </w:tc>
        <w:tc>
          <w:tcPr>
            <w:tcW w:w="7186" w:type="dxa"/>
            <w:gridSpan w:val="2"/>
            <w:vAlign w:val="center"/>
          </w:tcPr>
          <w:p>
            <w:pPr>
              <w:widowControl/>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价格部分：10分</w:t>
            </w:r>
          </w:p>
          <w:p>
            <w:pPr>
              <w:widowControl/>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技术部分：</w:t>
            </w:r>
            <w:r>
              <w:rPr>
                <w:rFonts w:hint="eastAsia" w:ascii="仿宋" w:hAnsi="仿宋" w:eastAsia="仿宋" w:cs="仿宋"/>
                <w:color w:val="auto"/>
                <w:kern w:val="0"/>
                <w:sz w:val="22"/>
                <w:szCs w:val="22"/>
                <w:highlight w:val="none"/>
                <w:lang w:val="en-US" w:eastAsia="zh-CN"/>
              </w:rPr>
              <w:t>4</w:t>
            </w:r>
            <w:r>
              <w:rPr>
                <w:rFonts w:hint="eastAsia" w:ascii="仿宋" w:hAnsi="仿宋" w:eastAsia="仿宋" w:cs="仿宋"/>
                <w:color w:val="auto"/>
                <w:kern w:val="0"/>
                <w:sz w:val="22"/>
                <w:szCs w:val="22"/>
                <w:highlight w:val="none"/>
              </w:rPr>
              <w:t>0分</w:t>
            </w:r>
          </w:p>
          <w:p>
            <w:pP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商务部分：</w:t>
            </w:r>
            <w:r>
              <w:rPr>
                <w:rFonts w:hint="eastAsia" w:ascii="仿宋" w:hAnsi="仿宋" w:eastAsia="仿宋" w:cs="仿宋"/>
                <w:color w:val="auto"/>
                <w:kern w:val="0"/>
                <w:sz w:val="22"/>
                <w:szCs w:val="22"/>
                <w:highlight w:val="none"/>
                <w:lang w:val="en-US" w:eastAsia="zh-CN"/>
              </w:rPr>
              <w:t>5</w:t>
            </w:r>
            <w:r>
              <w:rPr>
                <w:rFonts w:hint="eastAsia" w:ascii="仿宋" w:hAnsi="仿宋" w:eastAsia="仿宋" w:cs="仿宋"/>
                <w:color w:val="auto"/>
                <w:kern w:val="0"/>
                <w:sz w:val="22"/>
                <w:szCs w:val="22"/>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930" w:type="dxa"/>
            <w:gridSpan w:val="3"/>
            <w:vAlign w:val="center"/>
          </w:tcPr>
          <w:p>
            <w:pPr>
              <w:widowControl/>
              <w:jc w:val="center"/>
              <w:rPr>
                <w:rFonts w:hint="eastAsia" w:ascii="仿宋" w:hAnsi="仿宋" w:eastAsia="仿宋" w:cs="仿宋"/>
                <w:color w:val="auto"/>
                <w:kern w:val="0"/>
                <w:sz w:val="22"/>
                <w:szCs w:val="22"/>
                <w:highlight w:val="none"/>
              </w:rPr>
            </w:pPr>
            <w:r>
              <w:rPr>
                <w:rFonts w:hint="eastAsia" w:ascii="仿宋" w:hAnsi="仿宋" w:eastAsia="仿宋" w:cs="仿宋"/>
                <w:b/>
                <w:bCs/>
                <w:color w:val="auto"/>
                <w:kern w:val="0"/>
                <w:sz w:val="22"/>
                <w:szCs w:val="22"/>
                <w:highlight w:val="none"/>
              </w:rPr>
              <w:t>（1） 价格部分（满分10分）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744" w:type="dxa"/>
            <w:vAlign w:val="center"/>
          </w:tcPr>
          <w:p>
            <w:pPr>
              <w:widowControl/>
              <w:jc w:val="center"/>
              <w:rPr>
                <w:rFonts w:hint="eastAsia"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评分因素</w:t>
            </w:r>
          </w:p>
        </w:tc>
        <w:tc>
          <w:tcPr>
            <w:tcW w:w="6379" w:type="dxa"/>
            <w:vAlign w:val="center"/>
          </w:tcPr>
          <w:p>
            <w:pPr>
              <w:widowControl/>
              <w:jc w:val="center"/>
              <w:rPr>
                <w:rFonts w:hint="eastAsia"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评分标准</w:t>
            </w:r>
          </w:p>
        </w:tc>
        <w:tc>
          <w:tcPr>
            <w:tcW w:w="807" w:type="dxa"/>
            <w:vAlign w:val="center"/>
          </w:tcPr>
          <w:p>
            <w:pPr>
              <w:widowControl/>
              <w:jc w:val="center"/>
              <w:rPr>
                <w:rFonts w:hint="eastAsia" w:ascii="仿宋" w:hAnsi="仿宋" w:eastAsia="仿宋" w:cs="仿宋"/>
                <w:color w:val="auto"/>
                <w:kern w:val="0"/>
                <w:sz w:val="22"/>
                <w:szCs w:val="22"/>
                <w:highlight w:val="none"/>
              </w:rPr>
            </w:pPr>
            <w:r>
              <w:rPr>
                <w:rFonts w:hint="eastAsia" w:ascii="仿宋" w:hAnsi="仿宋" w:eastAsia="仿宋" w:cs="仿宋"/>
                <w:b/>
                <w:color w:val="auto"/>
                <w:kern w:val="0"/>
                <w:sz w:val="22"/>
                <w:szCs w:val="22"/>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1744" w:type="dxa"/>
            <w:vAlign w:val="center"/>
          </w:tcPr>
          <w:p>
            <w:pPr>
              <w:widowControl/>
              <w:spacing w:line="360" w:lineRule="atLeas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年承销费率投标报价</w:t>
            </w:r>
          </w:p>
          <w:p>
            <w:pPr>
              <w:widowControl/>
              <w:spacing w:line="360" w:lineRule="atLeas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评分标准</w:t>
            </w:r>
          </w:p>
        </w:tc>
        <w:tc>
          <w:tcPr>
            <w:tcW w:w="6379" w:type="dxa"/>
            <w:vAlign w:val="center"/>
          </w:tcPr>
          <w:p>
            <w:pPr>
              <w:spacing w:line="360" w:lineRule="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评标基准价：满足招标文件要求的所有有效投标中，最低的年承销费率投标报价为评标基准价。</w:t>
            </w:r>
          </w:p>
          <w:p>
            <w:pPr>
              <w:spacing w:line="360" w:lineRule="auto"/>
              <w:rPr>
                <w:rFonts w:hint="eastAsia" w:ascii="仿宋" w:hAnsi="仿宋" w:eastAsia="仿宋" w:cs="仿宋"/>
                <w:color w:val="auto"/>
                <w:kern w:val="0"/>
                <w:sz w:val="22"/>
                <w:szCs w:val="22"/>
                <w:highlight w:val="none"/>
              </w:rPr>
            </w:pPr>
            <w:r>
              <w:rPr>
                <w:rFonts w:hint="eastAsia" w:ascii="仿宋" w:hAnsi="仿宋" w:eastAsia="仿宋" w:cs="仿宋"/>
                <w:bCs/>
                <w:color w:val="auto"/>
                <w:sz w:val="22"/>
                <w:szCs w:val="22"/>
                <w:highlight w:val="none"/>
              </w:rPr>
              <w:t>年承销费率投标报价得分=（评标基准价/年承销费率投标报价）×10</w:t>
            </w:r>
          </w:p>
        </w:tc>
        <w:tc>
          <w:tcPr>
            <w:tcW w:w="807" w:type="dxa"/>
            <w:vAlign w:val="center"/>
          </w:tcPr>
          <w:p>
            <w:pPr>
              <w:widowControl/>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930" w:type="dxa"/>
            <w:gridSpan w:val="3"/>
            <w:vAlign w:val="center"/>
          </w:tcPr>
          <w:p>
            <w:pPr>
              <w:widowControl/>
              <w:jc w:val="center"/>
              <w:rPr>
                <w:rFonts w:hint="eastAsia" w:ascii="仿宋" w:hAnsi="仿宋" w:eastAsia="仿宋" w:cs="仿宋"/>
                <w:color w:val="auto"/>
                <w:kern w:val="0"/>
                <w:sz w:val="22"/>
                <w:szCs w:val="22"/>
                <w:highlight w:val="none"/>
              </w:rPr>
            </w:pPr>
            <w:r>
              <w:rPr>
                <w:rFonts w:hint="eastAsia" w:ascii="仿宋" w:hAnsi="仿宋" w:eastAsia="仿宋" w:cs="仿宋"/>
                <w:b/>
                <w:bCs/>
                <w:color w:val="auto"/>
                <w:kern w:val="0"/>
                <w:sz w:val="22"/>
                <w:szCs w:val="22"/>
                <w:highlight w:val="none"/>
              </w:rPr>
              <w:t>（2）技术部分（满分</w:t>
            </w:r>
            <w:r>
              <w:rPr>
                <w:rFonts w:hint="eastAsia" w:ascii="仿宋" w:hAnsi="仿宋" w:eastAsia="仿宋" w:cs="仿宋"/>
                <w:b/>
                <w:bCs/>
                <w:color w:val="auto"/>
                <w:kern w:val="0"/>
                <w:sz w:val="22"/>
                <w:szCs w:val="22"/>
                <w:highlight w:val="none"/>
                <w:lang w:val="en-US" w:eastAsia="zh-CN"/>
              </w:rPr>
              <w:t>4</w:t>
            </w:r>
            <w:r>
              <w:rPr>
                <w:rFonts w:hint="eastAsia" w:ascii="仿宋" w:hAnsi="仿宋" w:eastAsia="仿宋" w:cs="仿宋"/>
                <w:b/>
                <w:bCs/>
                <w:color w:val="auto"/>
                <w:kern w:val="0"/>
                <w:sz w:val="22"/>
                <w:szCs w:val="22"/>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744" w:type="dxa"/>
            <w:vAlign w:val="center"/>
          </w:tcPr>
          <w:p>
            <w:pPr>
              <w:widowControl/>
              <w:jc w:val="center"/>
              <w:rPr>
                <w:rFonts w:hint="eastAsia"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评分因素</w:t>
            </w:r>
          </w:p>
        </w:tc>
        <w:tc>
          <w:tcPr>
            <w:tcW w:w="6379" w:type="dxa"/>
            <w:vAlign w:val="center"/>
          </w:tcPr>
          <w:p>
            <w:pPr>
              <w:widowControl/>
              <w:jc w:val="center"/>
              <w:rPr>
                <w:rFonts w:hint="eastAsia"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评分标准</w:t>
            </w:r>
          </w:p>
        </w:tc>
        <w:tc>
          <w:tcPr>
            <w:tcW w:w="807" w:type="dxa"/>
            <w:vAlign w:val="center"/>
          </w:tcPr>
          <w:p>
            <w:pPr>
              <w:widowControl/>
              <w:jc w:val="center"/>
              <w:rPr>
                <w:rFonts w:hint="eastAsia"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744" w:type="dxa"/>
            <w:vAlign w:val="center"/>
          </w:tcPr>
          <w:p>
            <w:pPr>
              <w:spacing w:line="36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总体承销</w:t>
            </w:r>
            <w:r>
              <w:rPr>
                <w:rFonts w:hint="eastAsia" w:ascii="仿宋" w:hAnsi="仿宋" w:eastAsia="仿宋" w:cs="仿宋"/>
                <w:color w:val="auto"/>
                <w:sz w:val="22"/>
                <w:szCs w:val="22"/>
                <w:highlight w:val="none"/>
              </w:rPr>
              <w:t>方案</w:t>
            </w:r>
          </w:p>
        </w:tc>
        <w:tc>
          <w:tcPr>
            <w:tcW w:w="6379" w:type="dxa"/>
          </w:tcPr>
          <w:p>
            <w:pPr>
              <w:spacing w:line="360" w:lineRule="auto"/>
              <w:ind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以注册发行定向债务融资工具为例，提供总体承销方案。</w:t>
            </w:r>
          </w:p>
          <w:p>
            <w:pPr>
              <w:spacing w:line="360" w:lineRule="auto"/>
              <w:ind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方案中</w:t>
            </w:r>
            <w:r>
              <w:rPr>
                <w:rFonts w:hint="eastAsia" w:ascii="仿宋" w:hAnsi="仿宋" w:eastAsia="仿宋" w:cs="仿宋"/>
                <w:color w:val="auto"/>
                <w:sz w:val="22"/>
                <w:szCs w:val="22"/>
                <w:highlight w:val="none"/>
                <w:lang w:val="en-US" w:eastAsia="zh-CN"/>
              </w:rPr>
              <w:t>应</w:t>
            </w:r>
            <w:r>
              <w:rPr>
                <w:rFonts w:hint="eastAsia" w:ascii="仿宋" w:hAnsi="仿宋" w:eastAsia="仿宋" w:cs="仿宋"/>
                <w:color w:val="auto"/>
                <w:sz w:val="22"/>
                <w:szCs w:val="22"/>
                <w:highlight w:val="none"/>
              </w:rPr>
              <w:t>包含</w:t>
            </w:r>
            <w:r>
              <w:rPr>
                <w:rFonts w:hint="eastAsia" w:ascii="仿宋" w:hAnsi="仿宋" w:eastAsia="仿宋" w:cs="仿宋"/>
                <w:color w:val="auto"/>
                <w:sz w:val="22"/>
                <w:szCs w:val="22"/>
                <w:highlight w:val="none"/>
                <w:lang w:val="en-US" w:eastAsia="zh-CN"/>
              </w:rPr>
              <w:t>但不限于以下要素：1、注册发行时间安排及建议；2、承销商优势；3注册及发行保障措施；4、降低发行成本措施及建议；5、服务性承诺。要素齐全</w:t>
            </w:r>
            <w:r>
              <w:rPr>
                <w:rFonts w:hint="eastAsia" w:ascii="仿宋" w:hAnsi="仿宋" w:eastAsia="仿宋" w:cs="仿宋"/>
                <w:color w:val="auto"/>
                <w:sz w:val="22"/>
                <w:szCs w:val="22"/>
                <w:highlight w:val="none"/>
              </w:rPr>
              <w:t>得10分，</w:t>
            </w:r>
            <w:r>
              <w:rPr>
                <w:rFonts w:hint="eastAsia" w:ascii="仿宋" w:hAnsi="仿宋" w:eastAsia="仿宋" w:cs="仿宋"/>
                <w:color w:val="auto"/>
                <w:sz w:val="22"/>
                <w:szCs w:val="22"/>
                <w:highlight w:val="none"/>
                <w:lang w:val="en-US" w:eastAsia="zh-CN"/>
              </w:rPr>
              <w:t>每缺一项扣2分，扣完为止。</w:t>
            </w:r>
          </w:p>
        </w:tc>
        <w:tc>
          <w:tcPr>
            <w:tcW w:w="807" w:type="dxa"/>
            <w:vAlign w:val="center"/>
          </w:tcPr>
          <w:p>
            <w:pP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744" w:type="dxa"/>
            <w:vAlign w:val="center"/>
          </w:tcPr>
          <w:p>
            <w:pPr>
              <w:spacing w:line="360" w:lineRule="auto"/>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项目团队实力</w:t>
            </w:r>
          </w:p>
        </w:tc>
        <w:tc>
          <w:tcPr>
            <w:tcW w:w="6379" w:type="dxa"/>
          </w:tcPr>
          <w:p>
            <w:pPr>
              <w:numPr>
                <w:ilvl w:val="0"/>
                <w:numId w:val="10"/>
              </w:numPr>
              <w:spacing w:line="360" w:lineRule="auto"/>
              <w:ind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拟派本项目承销团队成员中，持有中国银行间市场交易商协会发放的债务融资工具培训证明等资格证明的每有1人得2分，没有的不得分。本项最高得10分。</w:t>
            </w:r>
          </w:p>
          <w:p>
            <w:pPr>
              <w:numPr>
                <w:ilvl w:val="0"/>
                <w:numId w:val="10"/>
              </w:numPr>
              <w:spacing w:line="360" w:lineRule="auto"/>
              <w:ind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承销团队成员有从事债券承销业务10年及以上人员者得10分，没有的不得分。本项最高得10分。</w:t>
            </w:r>
          </w:p>
          <w:p>
            <w:pPr>
              <w:numPr>
                <w:ilvl w:val="0"/>
                <w:numId w:val="0"/>
              </w:num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注：团队成员须提供中国银行间市场交易商协会发放的债务融资工具培训证明、成绩合格证明或纳入中国银行间市场交易商协会发布的《非金融企业债务融资工具注册专家名单》公告文件(任一即可);从业资格时间以发证(文) 日期为准进行计算。</w:t>
            </w:r>
          </w:p>
        </w:tc>
        <w:tc>
          <w:tcPr>
            <w:tcW w:w="807" w:type="dxa"/>
            <w:vAlign w:val="center"/>
          </w:tcPr>
          <w:p>
            <w:pP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744" w:type="dxa"/>
            <w:vAlign w:val="center"/>
          </w:tcPr>
          <w:p>
            <w:pPr>
              <w:spacing w:line="36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申报服务期限承诺</w:t>
            </w:r>
          </w:p>
        </w:tc>
        <w:tc>
          <w:tcPr>
            <w:tcW w:w="6379" w:type="dxa"/>
          </w:tcPr>
          <w:p>
            <w:pPr>
              <w:spacing w:line="360" w:lineRule="auto"/>
              <w:ind w:left="0" w:leftChars="0" w:firstLine="200" w:firstLineChars="91"/>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  以中标人与招标人签订服务合同之日起至获得中国银行间交易商协会下发的注册通知书之日止，投标人承诺申报服务期限在60日历天之内的，得10分；承诺申报服务期限在80日历天之内的，得5分；没有的不得分。</w:t>
            </w:r>
          </w:p>
        </w:tc>
        <w:tc>
          <w:tcPr>
            <w:tcW w:w="807" w:type="dxa"/>
            <w:vAlign w:val="center"/>
          </w:tcPr>
          <w:p>
            <w:pP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8930" w:type="dxa"/>
            <w:gridSpan w:val="3"/>
            <w:vAlign w:val="center"/>
          </w:tcPr>
          <w:p>
            <w:pPr>
              <w:widowControl/>
              <w:jc w:val="center"/>
              <w:rPr>
                <w:rFonts w:hint="eastAsia" w:ascii="仿宋" w:hAnsi="仿宋" w:eastAsia="仿宋" w:cs="仿宋"/>
                <w:color w:val="auto"/>
                <w:kern w:val="0"/>
                <w:sz w:val="22"/>
                <w:szCs w:val="22"/>
                <w:highlight w:val="none"/>
              </w:rPr>
            </w:pPr>
            <w:r>
              <w:rPr>
                <w:rFonts w:hint="eastAsia" w:ascii="仿宋" w:hAnsi="仿宋" w:eastAsia="仿宋" w:cs="仿宋"/>
                <w:b/>
                <w:bCs/>
                <w:color w:val="auto"/>
                <w:kern w:val="0"/>
                <w:sz w:val="22"/>
                <w:szCs w:val="22"/>
                <w:highlight w:val="none"/>
              </w:rPr>
              <w:t>（3）商务部分（满分</w:t>
            </w:r>
            <w:r>
              <w:rPr>
                <w:rFonts w:hint="eastAsia" w:ascii="仿宋" w:hAnsi="仿宋" w:eastAsia="仿宋" w:cs="仿宋"/>
                <w:b/>
                <w:bCs/>
                <w:color w:val="auto"/>
                <w:kern w:val="0"/>
                <w:sz w:val="22"/>
                <w:szCs w:val="22"/>
                <w:highlight w:val="none"/>
                <w:lang w:val="en-US" w:eastAsia="zh-CN"/>
              </w:rPr>
              <w:t>5</w:t>
            </w:r>
            <w:r>
              <w:rPr>
                <w:rFonts w:hint="eastAsia" w:ascii="仿宋" w:hAnsi="仿宋" w:eastAsia="仿宋" w:cs="仿宋"/>
                <w:b/>
                <w:bCs/>
                <w:color w:val="auto"/>
                <w:kern w:val="0"/>
                <w:sz w:val="22"/>
                <w:szCs w:val="22"/>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744" w:type="dxa"/>
            <w:vAlign w:val="center"/>
          </w:tcPr>
          <w:p>
            <w:pPr>
              <w:widowControl/>
              <w:jc w:val="center"/>
              <w:rPr>
                <w:rFonts w:hint="eastAsia"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评分因素</w:t>
            </w:r>
          </w:p>
        </w:tc>
        <w:tc>
          <w:tcPr>
            <w:tcW w:w="6379" w:type="dxa"/>
            <w:vAlign w:val="center"/>
          </w:tcPr>
          <w:p>
            <w:pPr>
              <w:widowControl/>
              <w:jc w:val="center"/>
              <w:rPr>
                <w:rFonts w:hint="eastAsia"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评分标准</w:t>
            </w:r>
          </w:p>
        </w:tc>
        <w:tc>
          <w:tcPr>
            <w:tcW w:w="807" w:type="dxa"/>
            <w:vAlign w:val="center"/>
          </w:tcPr>
          <w:p>
            <w:pPr>
              <w:widowControl/>
              <w:jc w:val="center"/>
              <w:rPr>
                <w:rFonts w:hint="eastAsia"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744" w:type="dxa"/>
            <w:vAlign w:val="center"/>
          </w:tcPr>
          <w:p>
            <w:pPr>
              <w:widowControl/>
              <w:jc w:val="center"/>
              <w:rPr>
                <w:rFonts w:hint="eastAsia" w:ascii="仿宋" w:hAnsi="仿宋" w:eastAsia="仿宋" w:cs="仿宋"/>
                <w:b/>
                <w:color w:val="auto"/>
                <w:kern w:val="0"/>
                <w:sz w:val="22"/>
                <w:szCs w:val="22"/>
                <w:highlight w:val="none"/>
              </w:rPr>
            </w:pPr>
            <w:r>
              <w:rPr>
                <w:rFonts w:hint="eastAsia" w:ascii="仿宋" w:hAnsi="仿宋" w:eastAsia="仿宋" w:cs="仿宋"/>
                <w:color w:val="auto"/>
                <w:sz w:val="22"/>
                <w:szCs w:val="22"/>
                <w:highlight w:val="none"/>
              </w:rPr>
              <w:t>承销商近三年PPN承销支数(以Wind口径为准)</w:t>
            </w:r>
          </w:p>
        </w:tc>
        <w:tc>
          <w:tcPr>
            <w:tcW w:w="6379" w:type="dxa"/>
            <w:vAlign w:val="center"/>
          </w:tcPr>
          <w:p>
            <w:pPr>
              <w:spacing w:line="360" w:lineRule="auto"/>
              <w:ind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近三年(2020年-2022年)河南省定向债务融资工具累计承销发行支数排名，从高到低排名</w:t>
            </w:r>
            <w:r>
              <w:rPr>
                <w:rFonts w:hint="eastAsia" w:ascii="仿宋" w:hAnsi="仿宋" w:eastAsia="仿宋" w:cs="仿宋"/>
                <w:color w:val="auto"/>
                <w:sz w:val="22"/>
                <w:szCs w:val="22"/>
                <w:highlight w:val="none"/>
                <w:lang w:eastAsia="zh-CN"/>
              </w:rPr>
              <w:t>。</w:t>
            </w:r>
          </w:p>
          <w:p>
            <w:pPr>
              <w:spacing w:line="360" w:lineRule="auto"/>
              <w:ind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按照排名顺序，</w:t>
            </w:r>
            <w:r>
              <w:rPr>
                <w:rFonts w:hint="eastAsia" w:ascii="仿宋" w:hAnsi="仿宋" w:eastAsia="仿宋" w:cs="仿宋"/>
                <w:color w:val="auto"/>
                <w:sz w:val="22"/>
                <w:szCs w:val="22"/>
                <w:highlight w:val="none"/>
                <w:lang w:val="en-US" w:eastAsia="zh-CN"/>
              </w:rPr>
              <w:t>第一名</w:t>
            </w:r>
            <w:r>
              <w:rPr>
                <w:rFonts w:hint="eastAsia" w:ascii="仿宋" w:hAnsi="仿宋" w:eastAsia="仿宋" w:cs="仿宋"/>
                <w:color w:val="auto"/>
                <w:sz w:val="22"/>
                <w:szCs w:val="22"/>
                <w:highlight w:val="none"/>
              </w:rPr>
              <w:t>得</w:t>
            </w:r>
            <w:r>
              <w:rPr>
                <w:rFonts w:hint="eastAsia" w:ascii="仿宋" w:hAnsi="仿宋" w:eastAsia="仿宋" w:cs="仿宋"/>
                <w:color w:val="auto"/>
                <w:sz w:val="22"/>
                <w:szCs w:val="22"/>
                <w:highlight w:val="none"/>
                <w:lang w:val="en-US" w:eastAsia="zh-CN"/>
              </w:rPr>
              <w:t>满分10</w:t>
            </w:r>
            <w:r>
              <w:rPr>
                <w:rFonts w:hint="eastAsia" w:ascii="仿宋" w:hAnsi="仿宋" w:eastAsia="仿宋" w:cs="仿宋"/>
                <w:color w:val="auto"/>
                <w:sz w:val="22"/>
                <w:szCs w:val="22"/>
                <w:highlight w:val="none"/>
              </w:rPr>
              <w:t>分;</w:t>
            </w:r>
            <w:r>
              <w:rPr>
                <w:rFonts w:hint="eastAsia" w:ascii="仿宋" w:hAnsi="仿宋" w:eastAsia="仿宋" w:cs="仿宋"/>
                <w:color w:val="auto"/>
                <w:sz w:val="22"/>
                <w:szCs w:val="22"/>
                <w:highlight w:val="none"/>
                <w:lang w:val="en-US" w:eastAsia="zh-CN"/>
              </w:rPr>
              <w:t>第二名得9分；第三名得8分；依次递减1分，十名之后不得分</w:t>
            </w:r>
            <w:r>
              <w:rPr>
                <w:rFonts w:hint="eastAsia" w:ascii="仿宋" w:hAnsi="仿宋" w:eastAsia="仿宋" w:cs="仿宋"/>
                <w:color w:val="auto"/>
                <w:sz w:val="22"/>
                <w:szCs w:val="22"/>
                <w:highlight w:val="none"/>
                <w:lang w:eastAsia="zh-CN"/>
              </w:rPr>
              <w:t>。</w:t>
            </w:r>
          </w:p>
          <w:p>
            <w:pPr>
              <w:spacing w:line="360" w:lineRule="auto"/>
              <w:ind w:firstLine="440" w:firstLineChars="200"/>
              <w:rPr>
                <w:rFonts w:hint="eastAsia" w:ascii="仿宋" w:hAnsi="仿宋" w:eastAsia="仿宋" w:cs="仿宋"/>
                <w:b/>
                <w:color w:val="auto"/>
                <w:kern w:val="0"/>
                <w:sz w:val="22"/>
                <w:szCs w:val="22"/>
                <w:highlight w:val="none"/>
              </w:rPr>
            </w:pPr>
            <w:r>
              <w:rPr>
                <w:rFonts w:hint="eastAsia" w:ascii="仿宋" w:hAnsi="仿宋" w:eastAsia="仿宋" w:cs="仿宋"/>
                <w:color w:val="auto"/>
                <w:sz w:val="22"/>
                <w:szCs w:val="22"/>
                <w:highlight w:val="none"/>
                <w:lang w:eastAsia="zh-CN"/>
              </w:rPr>
              <w:t>(以万得资讯(</w:t>
            </w:r>
            <w:r>
              <w:rPr>
                <w:rFonts w:hint="eastAsia" w:ascii="仿宋" w:hAnsi="仿宋" w:eastAsia="仿宋" w:cs="仿宋"/>
                <w:color w:val="auto"/>
                <w:sz w:val="22"/>
                <w:szCs w:val="22"/>
                <w:highlight w:val="none"/>
              </w:rPr>
              <w:t>Wind</w:t>
            </w:r>
            <w:r>
              <w:rPr>
                <w:rFonts w:hint="eastAsia" w:ascii="仿宋" w:hAnsi="仿宋" w:eastAsia="仿宋" w:cs="仿宋"/>
                <w:color w:val="auto"/>
                <w:sz w:val="22"/>
                <w:szCs w:val="22"/>
                <w:highlight w:val="none"/>
                <w:lang w:eastAsia="zh-CN"/>
              </w:rPr>
              <w:t>) NAFMII口径</w:t>
            </w:r>
            <w:r>
              <w:rPr>
                <w:rFonts w:hint="eastAsia" w:ascii="仿宋" w:hAnsi="仿宋" w:eastAsia="仿宋" w:cs="仿宋"/>
                <w:color w:val="auto"/>
                <w:sz w:val="22"/>
                <w:szCs w:val="22"/>
                <w:highlight w:val="none"/>
                <w:lang w:val="en-US" w:eastAsia="zh-CN"/>
              </w:rPr>
              <w:t>前十名</w:t>
            </w:r>
            <w:r>
              <w:rPr>
                <w:rFonts w:hint="eastAsia" w:ascii="仿宋" w:hAnsi="仿宋" w:eastAsia="仿宋" w:cs="仿宋"/>
                <w:color w:val="auto"/>
                <w:sz w:val="22"/>
                <w:szCs w:val="22"/>
                <w:highlight w:val="none"/>
                <w:lang w:eastAsia="zh-CN"/>
              </w:rPr>
              <w:t>查询截图为准:</w:t>
            </w:r>
            <w:r>
              <w:rPr>
                <w:rFonts w:hint="eastAsia" w:ascii="仿宋" w:hAnsi="仿宋" w:eastAsia="仿宋" w:cs="仿宋"/>
                <w:color w:val="auto"/>
                <w:sz w:val="22"/>
                <w:szCs w:val="22"/>
                <w:highlight w:val="none"/>
              </w:rPr>
              <w:t>Wind</w:t>
            </w:r>
            <w:r>
              <w:rPr>
                <w:rFonts w:hint="eastAsia" w:ascii="仿宋" w:hAnsi="仿宋" w:eastAsia="仿宋" w:cs="仿宋"/>
                <w:color w:val="auto"/>
                <w:sz w:val="22"/>
                <w:szCs w:val="22"/>
                <w:highlight w:val="none"/>
                <w:lang w:eastAsia="zh-CN"/>
              </w:rPr>
              <w:t xml:space="preserve"> 软件为专业软件，投标人按照以下路径查询并提供截图，查询方法:债券</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eastAsia="zh-CN"/>
              </w:rPr>
              <w:t>一级市场</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eastAsia="zh-CN"/>
              </w:rPr>
              <w:t>承销统计</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eastAsia="zh-CN"/>
              </w:rPr>
              <w:t>债券承销分地域排名(河南)</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eastAsia="zh-CN"/>
              </w:rPr>
              <w:t>债券分类NAFMII</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eastAsia="zh-CN"/>
              </w:rPr>
              <w:t>定向工具)</w:t>
            </w:r>
          </w:p>
        </w:tc>
        <w:tc>
          <w:tcPr>
            <w:tcW w:w="807" w:type="dxa"/>
            <w:vAlign w:val="center"/>
          </w:tcPr>
          <w:p>
            <w:pPr>
              <w:jc w:val="center"/>
              <w:rPr>
                <w:rFonts w:hint="eastAsia" w:ascii="仿宋" w:hAnsi="仿宋" w:eastAsia="仿宋" w:cs="仿宋"/>
                <w:b/>
                <w:color w:val="auto"/>
                <w:kern w:val="0"/>
                <w:sz w:val="22"/>
                <w:szCs w:val="22"/>
                <w:highlight w:val="none"/>
              </w:rPr>
            </w:pPr>
            <w:r>
              <w:rPr>
                <w:rFonts w:hint="eastAsia" w:ascii="仿宋" w:hAnsi="仿宋" w:eastAsia="仿宋" w:cs="仿宋"/>
                <w:color w:val="auto"/>
                <w:sz w:val="22"/>
                <w:szCs w:val="22"/>
                <w:highlight w:val="none"/>
                <w:lang w:val="en-US" w:eastAsia="zh-CN"/>
              </w:rPr>
              <w:t>10</w:t>
            </w:r>
            <w:r>
              <w:rPr>
                <w:rFonts w:hint="eastAsia" w:ascii="仿宋" w:hAnsi="仿宋" w:eastAsia="仿宋" w:cs="仿宋"/>
                <w:color w:val="auto"/>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744" w:type="dxa"/>
            <w:vAlign w:val="center"/>
          </w:tcPr>
          <w:p>
            <w:pPr>
              <w:jc w:val="center"/>
              <w:rPr>
                <w:rFonts w:hint="eastAsia" w:ascii="仿宋" w:hAnsi="仿宋" w:eastAsia="仿宋" w:cs="仿宋"/>
                <w:b/>
                <w:color w:val="auto"/>
                <w:kern w:val="0"/>
                <w:sz w:val="22"/>
                <w:szCs w:val="22"/>
                <w:highlight w:val="none"/>
                <w:lang w:val="en-US" w:eastAsia="zh-CN"/>
              </w:rPr>
            </w:pPr>
            <w:r>
              <w:rPr>
                <w:rFonts w:hint="eastAsia" w:ascii="仿宋" w:hAnsi="仿宋" w:eastAsia="仿宋" w:cs="仿宋"/>
                <w:color w:val="auto"/>
                <w:sz w:val="22"/>
                <w:szCs w:val="22"/>
                <w:highlight w:val="none"/>
              </w:rPr>
              <w:t>承销商</w:t>
            </w:r>
            <w:r>
              <w:rPr>
                <w:rFonts w:hint="eastAsia" w:ascii="仿宋" w:hAnsi="仿宋" w:eastAsia="仿宋" w:cs="仿宋"/>
                <w:color w:val="auto"/>
                <w:sz w:val="22"/>
                <w:szCs w:val="22"/>
                <w:highlight w:val="none"/>
                <w:lang w:val="en-US" w:eastAsia="zh-CN"/>
              </w:rPr>
              <w:t>近三年PPN承销规模（以Wind口径为准）</w:t>
            </w:r>
          </w:p>
        </w:tc>
        <w:tc>
          <w:tcPr>
            <w:tcW w:w="6379" w:type="dxa"/>
            <w:vAlign w:val="center"/>
          </w:tcPr>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近三年(2020年-2022年)河南省定向债务融资工具累计承销金额排名中，从高到低排名:</w:t>
            </w:r>
          </w:p>
          <w:p>
            <w:pPr>
              <w:spacing w:line="360" w:lineRule="auto"/>
              <w:ind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按照排名顺序，</w:t>
            </w:r>
            <w:r>
              <w:rPr>
                <w:rFonts w:hint="eastAsia" w:ascii="仿宋" w:hAnsi="仿宋" w:eastAsia="仿宋" w:cs="仿宋"/>
                <w:color w:val="auto"/>
                <w:sz w:val="22"/>
                <w:szCs w:val="22"/>
                <w:highlight w:val="none"/>
              </w:rPr>
              <w:t>PPN累计承销金额</w:t>
            </w:r>
            <w:r>
              <w:rPr>
                <w:rFonts w:hint="eastAsia" w:ascii="仿宋" w:hAnsi="仿宋" w:eastAsia="仿宋" w:cs="仿宋"/>
                <w:color w:val="auto"/>
                <w:sz w:val="22"/>
                <w:szCs w:val="22"/>
                <w:highlight w:val="none"/>
                <w:lang w:val="en-US" w:eastAsia="zh-CN"/>
              </w:rPr>
              <w:t>第一名</w:t>
            </w:r>
            <w:r>
              <w:rPr>
                <w:rFonts w:hint="eastAsia" w:ascii="仿宋" w:hAnsi="仿宋" w:eastAsia="仿宋" w:cs="仿宋"/>
                <w:color w:val="auto"/>
                <w:sz w:val="22"/>
                <w:szCs w:val="22"/>
                <w:highlight w:val="none"/>
              </w:rPr>
              <w:t>得</w:t>
            </w:r>
            <w:r>
              <w:rPr>
                <w:rFonts w:hint="eastAsia" w:ascii="仿宋" w:hAnsi="仿宋" w:eastAsia="仿宋" w:cs="仿宋"/>
                <w:color w:val="auto"/>
                <w:sz w:val="22"/>
                <w:szCs w:val="22"/>
                <w:highlight w:val="none"/>
                <w:lang w:val="en-US" w:eastAsia="zh-CN"/>
              </w:rPr>
              <w:t>满分</w:t>
            </w:r>
            <w:r>
              <w:rPr>
                <w:rFonts w:hint="eastAsia" w:ascii="仿宋" w:hAnsi="仿宋" w:eastAsia="仿宋" w:cs="仿宋"/>
                <w:color w:val="auto"/>
                <w:sz w:val="22"/>
                <w:szCs w:val="22"/>
                <w:highlight w:val="none"/>
              </w:rPr>
              <w:t>20分;</w:t>
            </w:r>
            <w:r>
              <w:rPr>
                <w:rFonts w:hint="eastAsia" w:ascii="仿宋" w:hAnsi="仿宋" w:eastAsia="仿宋" w:cs="仿宋"/>
                <w:color w:val="auto"/>
                <w:sz w:val="22"/>
                <w:szCs w:val="22"/>
                <w:highlight w:val="none"/>
                <w:lang w:val="en-US" w:eastAsia="zh-CN"/>
              </w:rPr>
              <w:t>第二名得</w:t>
            </w: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val="en-US" w:eastAsia="zh-CN"/>
              </w:rPr>
              <w:t>5分；第三名得10分；第四名-第十名得5分；   十名之后不得分</w:t>
            </w:r>
            <w:r>
              <w:rPr>
                <w:rFonts w:hint="eastAsia" w:ascii="仿宋" w:hAnsi="仿宋" w:eastAsia="仿宋" w:cs="仿宋"/>
                <w:color w:val="auto"/>
                <w:sz w:val="22"/>
                <w:szCs w:val="22"/>
                <w:highlight w:val="none"/>
                <w:lang w:eastAsia="zh-CN"/>
              </w:rPr>
              <w:t>。</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(以万得资讯(</w:t>
            </w:r>
            <w:r>
              <w:rPr>
                <w:rFonts w:hint="eastAsia" w:ascii="仿宋" w:hAnsi="仿宋" w:eastAsia="仿宋" w:cs="仿宋"/>
                <w:color w:val="auto"/>
                <w:sz w:val="22"/>
                <w:szCs w:val="22"/>
                <w:highlight w:val="none"/>
                <w:lang w:val="en-US" w:eastAsia="zh-CN"/>
              </w:rPr>
              <w:t>Wind</w:t>
            </w:r>
            <w:r>
              <w:rPr>
                <w:rFonts w:hint="eastAsia" w:ascii="仿宋" w:hAnsi="仿宋" w:eastAsia="仿宋" w:cs="仿宋"/>
                <w:color w:val="auto"/>
                <w:sz w:val="22"/>
                <w:szCs w:val="22"/>
                <w:highlight w:val="none"/>
              </w:rPr>
              <w:t>)NAFMII口径</w:t>
            </w:r>
            <w:r>
              <w:rPr>
                <w:rFonts w:hint="eastAsia" w:ascii="仿宋" w:hAnsi="仿宋" w:eastAsia="仿宋" w:cs="仿宋"/>
                <w:color w:val="auto"/>
                <w:sz w:val="22"/>
                <w:szCs w:val="22"/>
                <w:highlight w:val="none"/>
                <w:lang w:val="en-US" w:eastAsia="zh-CN"/>
              </w:rPr>
              <w:t>前十名</w:t>
            </w:r>
            <w:r>
              <w:rPr>
                <w:rFonts w:hint="eastAsia" w:ascii="仿宋" w:hAnsi="仿宋" w:eastAsia="仿宋" w:cs="仿宋"/>
                <w:color w:val="auto"/>
                <w:sz w:val="22"/>
                <w:szCs w:val="22"/>
                <w:highlight w:val="none"/>
              </w:rPr>
              <w:t>查询截图为准:</w:t>
            </w:r>
            <w:r>
              <w:rPr>
                <w:rFonts w:hint="eastAsia" w:ascii="仿宋" w:hAnsi="仿宋" w:eastAsia="仿宋" w:cs="仿宋"/>
                <w:color w:val="auto"/>
                <w:sz w:val="22"/>
                <w:szCs w:val="22"/>
                <w:highlight w:val="none"/>
                <w:lang w:val="en-US" w:eastAsia="zh-CN"/>
              </w:rPr>
              <w:t>Wind</w:t>
            </w:r>
            <w:r>
              <w:rPr>
                <w:rFonts w:hint="eastAsia" w:ascii="仿宋" w:hAnsi="仿宋" w:eastAsia="仿宋" w:cs="仿宋"/>
                <w:color w:val="auto"/>
                <w:sz w:val="22"/>
                <w:szCs w:val="22"/>
                <w:highlight w:val="none"/>
              </w:rPr>
              <w:t xml:space="preserve"> 软件为专业软件，</w:t>
            </w:r>
            <w:r>
              <w:rPr>
                <w:rFonts w:hint="eastAsia" w:ascii="仿宋" w:hAnsi="仿宋" w:eastAsia="仿宋" w:cs="仿宋"/>
                <w:color w:val="auto"/>
                <w:sz w:val="22"/>
                <w:szCs w:val="22"/>
                <w:highlight w:val="none"/>
                <w:lang w:eastAsia="zh-CN"/>
              </w:rPr>
              <w:t>投标人</w:t>
            </w:r>
            <w:r>
              <w:rPr>
                <w:rFonts w:hint="eastAsia" w:ascii="仿宋" w:hAnsi="仿宋" w:eastAsia="仿宋" w:cs="仿宋"/>
                <w:color w:val="auto"/>
                <w:sz w:val="22"/>
                <w:szCs w:val="22"/>
                <w:highlight w:val="none"/>
              </w:rPr>
              <w:t>按照以下路径查询并提供截图，查询方法:债券→一级市场→承销统计→债券承销分地域排名(河南)→债券分类NAFMII→定向工具)</w:t>
            </w:r>
          </w:p>
        </w:tc>
        <w:tc>
          <w:tcPr>
            <w:tcW w:w="807" w:type="dxa"/>
            <w:vAlign w:val="center"/>
          </w:tcPr>
          <w:p>
            <w:pPr>
              <w:spacing w:line="36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20</w:t>
            </w:r>
            <w:r>
              <w:rPr>
                <w:rFonts w:hint="eastAsia" w:ascii="仿宋" w:hAnsi="仿宋" w:eastAsia="仿宋" w:cs="仿宋"/>
                <w:color w:val="auto"/>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744" w:type="dxa"/>
            <w:vAlign w:val="center"/>
          </w:tcPr>
          <w:p>
            <w:pPr>
              <w:widowControl/>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投债支持承</w:t>
            </w:r>
            <w:r>
              <w:rPr>
                <w:rFonts w:hint="eastAsia" w:ascii="仿宋" w:hAnsi="仿宋" w:eastAsia="仿宋" w:cs="仿宋"/>
                <w:color w:val="auto"/>
                <w:sz w:val="22"/>
                <w:szCs w:val="22"/>
                <w:highlight w:val="none"/>
                <w:lang w:val="en-US" w:eastAsia="zh-CN"/>
              </w:rPr>
              <w:t>诺</w:t>
            </w:r>
          </w:p>
        </w:tc>
        <w:tc>
          <w:tcPr>
            <w:tcW w:w="6379" w:type="dxa"/>
            <w:vAlign w:val="center"/>
          </w:tcPr>
          <w:p>
            <w:pPr>
              <w:spacing w:line="360" w:lineRule="auto"/>
              <w:ind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承销商自身及同一集团内金融机构投债承</w:t>
            </w:r>
            <w:r>
              <w:rPr>
                <w:rFonts w:hint="eastAsia" w:ascii="仿宋" w:hAnsi="仿宋" w:eastAsia="仿宋" w:cs="仿宋"/>
                <w:color w:val="auto"/>
                <w:sz w:val="22"/>
                <w:szCs w:val="22"/>
                <w:highlight w:val="none"/>
                <w:lang w:val="en-US" w:eastAsia="zh-CN"/>
              </w:rPr>
              <w:t>诺：</w:t>
            </w:r>
          </w:p>
          <w:p>
            <w:pPr>
              <w:spacing w:line="360" w:lineRule="auto"/>
              <w:ind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投债金额/发行金额≥30%，得 20 分;</w:t>
            </w:r>
          </w:p>
          <w:p>
            <w:pPr>
              <w:spacing w:line="360" w:lineRule="auto"/>
              <w:ind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20%≤投债金额/发行金额＜30%，得 15分；</w:t>
            </w:r>
          </w:p>
          <w:p>
            <w:pPr>
              <w:spacing w:line="360" w:lineRule="auto"/>
              <w:ind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10%≤投债金额/发行金额＜20%，得 10分;</w:t>
            </w:r>
          </w:p>
          <w:p>
            <w:pPr>
              <w:spacing w:line="360" w:lineRule="auto"/>
              <w:ind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投债金额/发行金额＜10%或不承诺，不得分。</w:t>
            </w:r>
          </w:p>
        </w:tc>
        <w:tc>
          <w:tcPr>
            <w:tcW w:w="807" w:type="dxa"/>
            <w:vAlign w:val="center"/>
          </w:tcPr>
          <w:p>
            <w:pP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20</w:t>
            </w:r>
            <w:r>
              <w:rPr>
                <w:rFonts w:hint="eastAsia" w:ascii="仿宋" w:hAnsi="仿宋" w:eastAsia="仿宋" w:cs="仿宋"/>
                <w:color w:val="auto"/>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930" w:type="dxa"/>
            <w:gridSpan w:val="3"/>
            <w:vAlign w:val="center"/>
          </w:tcPr>
          <w:p>
            <w:pPr>
              <w:widowControl/>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投标人综合得分=价格部分+技术部分+商务部分</w:t>
            </w:r>
          </w:p>
        </w:tc>
      </w:tr>
      <w:bookmarkEnd w:id="6"/>
    </w:tbl>
    <w:p>
      <w:pPr>
        <w:spacing w:line="360" w:lineRule="auto"/>
        <w:rPr>
          <w:rFonts w:hint="eastAsia" w:ascii="仿宋" w:hAnsi="仿宋" w:eastAsia="仿宋" w:cs="仿宋"/>
          <w:b/>
          <w:sz w:val="24"/>
          <w:szCs w:val="24"/>
          <w:highlight w:val="none"/>
          <w:shd w:val="clear" w:color="060000" w:fill="auto"/>
        </w:rPr>
      </w:pPr>
    </w:p>
    <w:p>
      <w:pPr>
        <w:spacing w:line="540" w:lineRule="exact"/>
        <w:ind w:left="0" w:leftChars="0" w:firstLine="422" w:firstLineChars="175"/>
        <w:jc w:val="left"/>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w:t>
      </w: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lang w:val="zh-CN"/>
        </w:rPr>
        <w:t>）评标结果汇总完成后，除下列情形外，任何人不得修改评标结果：</w:t>
      </w:r>
    </w:p>
    <w:p>
      <w:pPr>
        <w:spacing w:line="540" w:lineRule="exact"/>
        <w:ind w:left="0" w:leftChars="0" w:firstLine="420" w:firstLineChars="175"/>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 分值汇总计算错误的；</w:t>
      </w:r>
    </w:p>
    <w:p>
      <w:pPr>
        <w:spacing w:line="540" w:lineRule="exact"/>
        <w:ind w:left="0" w:leftChars="0" w:firstLine="420" w:firstLineChars="175"/>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 分项评分超出评分标准范围的；</w:t>
      </w:r>
    </w:p>
    <w:p>
      <w:pPr>
        <w:spacing w:line="540" w:lineRule="exact"/>
        <w:ind w:left="0" w:leftChars="0" w:firstLine="420" w:firstLineChars="175"/>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 评标委员会成员对客观评审因素评分不一致的；</w:t>
      </w:r>
    </w:p>
    <w:p>
      <w:pPr>
        <w:spacing w:line="540" w:lineRule="exact"/>
        <w:ind w:left="0" w:leftChars="0" w:firstLine="420" w:firstLineChars="175"/>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 经评标委员会认定评分畸高、畸低的。</w:t>
      </w:r>
    </w:p>
    <w:p>
      <w:pPr>
        <w:spacing w:line="540" w:lineRule="exact"/>
        <w:ind w:left="0" w:leftChars="0" w:firstLine="422" w:firstLineChars="175"/>
        <w:jc w:val="left"/>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lang w:val="zh-CN"/>
        </w:rPr>
        <w:t>）推荐</w:t>
      </w:r>
      <w:r>
        <w:rPr>
          <w:rFonts w:hint="eastAsia" w:ascii="仿宋" w:hAnsi="仿宋" w:eastAsia="仿宋" w:cs="仿宋"/>
          <w:b/>
          <w:bCs/>
          <w:color w:val="auto"/>
          <w:sz w:val="24"/>
          <w:szCs w:val="24"/>
          <w:highlight w:val="none"/>
          <w:lang w:val="en-US" w:eastAsia="zh-CN"/>
        </w:rPr>
        <w:t>中标</w:t>
      </w:r>
      <w:r>
        <w:rPr>
          <w:rFonts w:hint="eastAsia" w:ascii="仿宋" w:hAnsi="仿宋" w:eastAsia="仿宋" w:cs="仿宋"/>
          <w:b/>
          <w:bCs/>
          <w:color w:val="auto"/>
          <w:sz w:val="24"/>
          <w:szCs w:val="24"/>
          <w:highlight w:val="none"/>
          <w:lang w:val="zh-CN"/>
        </w:rPr>
        <w:t>候选人</w:t>
      </w:r>
    </w:p>
    <w:p>
      <w:pPr>
        <w:spacing w:line="540" w:lineRule="exact"/>
        <w:ind w:left="0" w:leftChars="0" w:firstLine="420" w:firstLineChars="175"/>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评标委员会应当根据综合评分情况，按照评审得分由高到低顺序推荐3名以上中标候选人，并编写评审报告。评审得分相同的，按照最后报价由低到高的顺序推荐。评审得分且最后报价相同的，按照技术指标优劣顺序推荐。</w:t>
      </w:r>
    </w:p>
    <w:p>
      <w:pPr>
        <w:spacing w:line="540" w:lineRule="exact"/>
        <w:ind w:left="0" w:leftChars="0" w:firstLine="422" w:firstLineChars="175"/>
        <w:jc w:val="left"/>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lang w:val="zh-CN"/>
        </w:rPr>
        <w:t>）评标委员会争议处理</w:t>
      </w:r>
    </w:p>
    <w:p>
      <w:pPr>
        <w:spacing w:line="540" w:lineRule="exact"/>
        <w:ind w:left="0" w:leftChars="0" w:firstLine="420" w:firstLineChars="175"/>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评审报告应当由评标委员会全体人员签字认可。评标委员会成员对评审报告有异议的，评标委员会按照少数服从多数的原则推荐中标候选人，</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val="zh-CN"/>
        </w:rPr>
        <w:t>程序继续进行。对评审报告有异议的评标委员会成员，应当在报告上签署不同意见并说明理由，由评标委员会书面记录相关情况。</w:t>
      </w:r>
    </w:p>
    <w:p>
      <w:pPr>
        <w:spacing w:line="540" w:lineRule="exact"/>
        <w:ind w:left="0" w:leftChars="0" w:firstLine="420" w:firstLineChars="175"/>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评标委员会成员拒绝在报告上签字又不书面说明其不同意见和理由的，视为同意评审报告。</w:t>
      </w:r>
    </w:p>
    <w:p>
      <w:pPr>
        <w:spacing w:line="540" w:lineRule="exact"/>
        <w:ind w:left="0" w:leftChars="0" w:firstLine="422" w:firstLineChars="175"/>
        <w:jc w:val="left"/>
        <w:rPr>
          <w:rFonts w:hint="eastAsia" w:ascii="仿宋" w:hAnsi="仿宋" w:eastAsia="仿宋" w:cs="仿宋"/>
          <w:b/>
          <w:bCs/>
          <w:color w:val="auto"/>
          <w:sz w:val="40"/>
          <w:szCs w:val="40"/>
          <w:highlight w:val="none"/>
          <w:shd w:val="clear" w:color="050000" w:fill="auto"/>
        </w:rPr>
      </w:pPr>
      <w:r>
        <w:rPr>
          <w:rFonts w:hint="eastAsia" w:ascii="仿宋" w:hAnsi="仿宋" w:eastAsia="仿宋" w:cs="仿宋"/>
          <w:b/>
          <w:bCs/>
          <w:color w:val="auto"/>
          <w:sz w:val="24"/>
          <w:szCs w:val="24"/>
          <w:highlight w:val="none"/>
          <w:lang w:val="zh-CN"/>
        </w:rPr>
        <w:t>4、确定中标候选人名单，以及根据招标人委托直接确定</w:t>
      </w:r>
      <w:r>
        <w:rPr>
          <w:rFonts w:hint="eastAsia" w:ascii="仿宋" w:hAnsi="仿宋" w:eastAsia="仿宋" w:cs="仿宋"/>
          <w:b/>
          <w:bCs/>
          <w:color w:val="auto"/>
          <w:sz w:val="24"/>
          <w:szCs w:val="24"/>
          <w:highlight w:val="none"/>
          <w:lang w:val="en-US" w:eastAsia="zh-CN"/>
        </w:rPr>
        <w:t>中标</w:t>
      </w:r>
      <w:r>
        <w:rPr>
          <w:rFonts w:hint="eastAsia" w:ascii="仿宋" w:hAnsi="仿宋" w:eastAsia="仿宋" w:cs="仿宋"/>
          <w:b/>
          <w:bCs/>
          <w:color w:val="auto"/>
          <w:sz w:val="24"/>
          <w:szCs w:val="24"/>
          <w:highlight w:val="none"/>
          <w:lang w:val="zh-CN"/>
        </w:rPr>
        <w:t>人。</w:t>
      </w:r>
    </w:p>
    <w:p>
      <w:pPr>
        <w:rPr>
          <w:rFonts w:hint="eastAsia" w:ascii="仿宋" w:hAnsi="仿宋" w:eastAsia="仿宋" w:cs="仿宋"/>
          <w:b/>
          <w:bCs/>
          <w:color w:val="auto"/>
          <w:sz w:val="40"/>
          <w:szCs w:val="40"/>
          <w:highlight w:val="none"/>
          <w:shd w:val="clear" w:color="050000" w:fill="auto"/>
        </w:rPr>
      </w:pPr>
    </w:p>
    <w:p>
      <w:pPr>
        <w:pStyle w:val="19"/>
        <w:rPr>
          <w:rFonts w:hint="eastAsia" w:ascii="仿宋" w:hAnsi="仿宋" w:eastAsia="仿宋" w:cs="仿宋"/>
          <w:b/>
          <w:bCs/>
          <w:color w:val="auto"/>
          <w:sz w:val="40"/>
          <w:szCs w:val="40"/>
          <w:highlight w:val="none"/>
          <w:shd w:val="clear" w:color="050000" w:fill="auto"/>
        </w:rPr>
      </w:pPr>
    </w:p>
    <w:p>
      <w:pPr>
        <w:spacing w:line="360" w:lineRule="auto"/>
        <w:jc w:val="center"/>
        <w:rPr>
          <w:rFonts w:hint="eastAsia" w:ascii="仿宋" w:hAnsi="仿宋" w:eastAsia="仿宋" w:cs="仿宋"/>
          <w:b/>
          <w:color w:val="auto"/>
          <w:sz w:val="40"/>
          <w:szCs w:val="40"/>
          <w:highlight w:val="none"/>
          <w:shd w:val="clear" w:color="060000" w:fill="auto"/>
        </w:rPr>
      </w:pP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highlight w:val="none"/>
          <w:lang w:val="en-US" w:eastAsia="zh-CN"/>
        </w:rPr>
      </w:pPr>
      <w:r>
        <w:rPr>
          <w:rFonts w:hint="eastAsia" w:ascii="仿宋" w:hAnsi="仿宋" w:eastAsia="仿宋" w:cs="仿宋"/>
          <w:b/>
          <w:bCs/>
          <w:caps/>
          <w:color w:val="auto"/>
          <w:kern w:val="0"/>
          <w:sz w:val="40"/>
          <w:szCs w:val="40"/>
          <w:highlight w:val="none"/>
          <w:lang w:val="en-US" w:eastAsia="zh-CN"/>
        </w:rPr>
        <w:t>第五章 投标文件有关格式</w:t>
      </w:r>
    </w:p>
    <w:p>
      <w:pPr>
        <w:spacing w:line="700" w:lineRule="auto"/>
        <w:ind w:firstLine="551"/>
        <w:jc w:val="center"/>
        <w:rPr>
          <w:rFonts w:hint="eastAsia" w:ascii="仿宋" w:hAnsi="仿宋" w:eastAsia="仿宋" w:cs="仿宋"/>
          <w:b/>
          <w:color w:val="auto"/>
          <w:sz w:val="24"/>
          <w:szCs w:val="24"/>
          <w:highlight w:val="none"/>
          <w:shd w:val="clear" w:color="060000" w:fill="auto"/>
        </w:rPr>
      </w:pPr>
      <w:r>
        <w:rPr>
          <w:rFonts w:hint="eastAsia" w:ascii="仿宋" w:hAnsi="仿宋" w:eastAsia="仿宋" w:cs="仿宋"/>
          <w:b/>
          <w:color w:val="auto"/>
          <w:sz w:val="24"/>
          <w:szCs w:val="24"/>
          <w:highlight w:val="none"/>
          <w:shd w:val="clear" w:color="060000" w:fill="auto"/>
        </w:rPr>
        <w:t>（如涉及本项目的提供）</w:t>
      </w:r>
    </w:p>
    <w:p>
      <w:pPr>
        <w:pStyle w:val="52"/>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highlight w:val="none"/>
          <w:lang w:val="en-US" w:eastAsia="zh-CN"/>
        </w:rPr>
      </w:pPr>
      <w:bookmarkStart w:id="7" w:name="_Toc184023138"/>
      <w:bookmarkStart w:id="8" w:name="_Toc174185203"/>
      <w:bookmarkStart w:id="9" w:name="_Toc186274126"/>
      <w:r>
        <w:rPr>
          <w:rFonts w:hint="eastAsia" w:ascii="仿宋" w:hAnsi="仿宋" w:eastAsia="仿宋" w:cs="仿宋"/>
          <w:b/>
          <w:bCs w:val="0"/>
          <w:color w:val="auto"/>
          <w:spacing w:val="60"/>
          <w:kern w:val="2"/>
          <w:sz w:val="28"/>
          <w:szCs w:val="28"/>
          <w:highlight w:val="none"/>
          <w:shd w:val="clear" w:color="060000" w:fill="auto"/>
          <w:lang w:val="en-US" w:eastAsia="zh-CN" w:bidi="ar-SA"/>
        </w:rPr>
        <w:t>正本/副本</w:t>
      </w:r>
    </w:p>
    <w:p>
      <w:pPr>
        <w:pStyle w:val="52"/>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highlight w:val="none"/>
          <w:lang w:val="en-US" w:eastAsia="zh-CN"/>
        </w:rPr>
      </w:pPr>
    </w:p>
    <w:p>
      <w:pPr>
        <w:pStyle w:val="52"/>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highlight w:val="none"/>
          <w:lang w:val="en-US" w:eastAsia="zh-CN"/>
        </w:rPr>
      </w:pPr>
    </w:p>
    <w:p>
      <w:pPr>
        <w:tabs>
          <w:tab w:val="left" w:pos="7095"/>
        </w:tabs>
        <w:spacing w:line="360" w:lineRule="auto"/>
        <w:contextualSpacing/>
        <w:jc w:val="center"/>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eastAsia="zh-CN"/>
        </w:rPr>
        <w:t>许昌市城投发展集团有限公司</w:t>
      </w:r>
      <w:r>
        <w:rPr>
          <w:rFonts w:hint="eastAsia" w:ascii="仿宋" w:hAnsi="仿宋" w:eastAsia="仿宋" w:cs="仿宋"/>
          <w:b/>
          <w:bCs/>
          <w:color w:val="auto"/>
          <w:sz w:val="44"/>
          <w:szCs w:val="44"/>
          <w:highlight w:val="none"/>
          <w:lang w:val="en-US" w:eastAsia="zh-CN"/>
        </w:rPr>
        <w:t>2023年中国银行间市场交易商协会</w:t>
      </w:r>
      <w:r>
        <w:rPr>
          <w:rFonts w:hint="eastAsia" w:ascii="仿宋" w:hAnsi="仿宋" w:eastAsia="仿宋" w:cs="仿宋"/>
          <w:b/>
          <w:bCs/>
          <w:color w:val="auto"/>
          <w:sz w:val="44"/>
          <w:szCs w:val="44"/>
          <w:highlight w:val="none"/>
        </w:rPr>
        <w:t>定向债务融资工具主承销商</w:t>
      </w:r>
      <w:r>
        <w:rPr>
          <w:rFonts w:hint="eastAsia" w:ascii="仿宋" w:hAnsi="仿宋" w:eastAsia="仿宋" w:cs="仿宋"/>
          <w:b/>
          <w:bCs/>
          <w:color w:val="auto"/>
          <w:sz w:val="44"/>
          <w:szCs w:val="44"/>
          <w:highlight w:val="none"/>
          <w:lang w:eastAsia="zh-CN"/>
        </w:rPr>
        <w:t>招标项目</w:t>
      </w:r>
    </w:p>
    <w:p>
      <w:pPr>
        <w:jc w:val="center"/>
        <w:rPr>
          <w:rFonts w:hint="eastAsia" w:ascii="仿宋" w:hAnsi="仿宋" w:eastAsia="仿宋" w:cs="仿宋"/>
          <w:b/>
          <w:color w:val="auto"/>
          <w:spacing w:val="60"/>
          <w:sz w:val="28"/>
          <w:szCs w:val="28"/>
          <w:highlight w:val="none"/>
          <w:shd w:val="clear" w:color="060000" w:fill="auto"/>
          <w:lang w:eastAsia="zh-CN"/>
        </w:rPr>
      </w:pPr>
      <w:r>
        <w:rPr>
          <w:rFonts w:hint="eastAsia" w:ascii="仿宋" w:hAnsi="仿宋" w:eastAsia="仿宋" w:cs="仿宋"/>
          <w:b/>
          <w:color w:val="auto"/>
          <w:spacing w:val="60"/>
          <w:sz w:val="28"/>
          <w:szCs w:val="28"/>
          <w:highlight w:val="none"/>
          <w:shd w:val="clear" w:color="060000" w:fill="auto"/>
          <w:lang w:eastAsia="zh-CN"/>
        </w:rPr>
        <w:t>（</w:t>
      </w:r>
      <w:r>
        <w:rPr>
          <w:rFonts w:hint="eastAsia" w:ascii="仿宋" w:hAnsi="仿宋" w:eastAsia="仿宋" w:cs="仿宋"/>
          <w:b/>
          <w:color w:val="auto"/>
          <w:spacing w:val="60"/>
          <w:sz w:val="28"/>
          <w:szCs w:val="28"/>
          <w:highlight w:val="none"/>
          <w:shd w:val="clear" w:color="060000" w:fill="auto"/>
          <w:lang w:val="en-US" w:eastAsia="zh-CN"/>
        </w:rPr>
        <w:t>项目编号：RZA-2023003号</w:t>
      </w:r>
      <w:r>
        <w:rPr>
          <w:rFonts w:hint="eastAsia" w:ascii="仿宋" w:hAnsi="仿宋" w:eastAsia="仿宋" w:cs="仿宋"/>
          <w:b/>
          <w:color w:val="auto"/>
          <w:spacing w:val="60"/>
          <w:sz w:val="28"/>
          <w:szCs w:val="28"/>
          <w:highlight w:val="none"/>
          <w:shd w:val="clear" w:color="060000" w:fill="auto"/>
          <w:lang w:eastAsia="zh-CN"/>
        </w:rPr>
        <w:t>）</w:t>
      </w:r>
    </w:p>
    <w:p>
      <w:pPr>
        <w:jc w:val="center"/>
        <w:rPr>
          <w:rFonts w:hint="eastAsia" w:ascii="仿宋" w:hAnsi="仿宋" w:eastAsia="仿宋" w:cs="仿宋"/>
          <w:color w:val="auto"/>
          <w:sz w:val="28"/>
          <w:szCs w:val="28"/>
          <w:highlight w:val="none"/>
          <w:shd w:val="clear" w:color="050000" w:fill="auto"/>
        </w:rPr>
      </w:pPr>
    </w:p>
    <w:p>
      <w:pPr>
        <w:jc w:val="center"/>
        <w:rPr>
          <w:rFonts w:hint="eastAsia" w:ascii="仿宋" w:hAnsi="仿宋" w:eastAsia="仿宋" w:cs="仿宋"/>
          <w:color w:val="auto"/>
          <w:sz w:val="28"/>
          <w:szCs w:val="28"/>
          <w:highlight w:val="none"/>
          <w:shd w:val="clear" w:color="050000" w:fill="auto"/>
        </w:rPr>
      </w:pPr>
    </w:p>
    <w:p>
      <w:pPr>
        <w:rPr>
          <w:rFonts w:hint="eastAsia" w:ascii="仿宋" w:hAnsi="仿宋" w:eastAsia="仿宋" w:cs="仿宋"/>
          <w:color w:val="auto"/>
          <w:sz w:val="28"/>
          <w:szCs w:val="28"/>
          <w:highlight w:val="none"/>
          <w:shd w:val="clear" w:color="050000" w:fill="auto"/>
        </w:rPr>
      </w:pPr>
    </w:p>
    <w:p>
      <w:pPr>
        <w:jc w:val="center"/>
        <w:rPr>
          <w:rFonts w:hint="eastAsia" w:ascii="仿宋" w:hAnsi="仿宋" w:eastAsia="仿宋" w:cs="仿宋"/>
          <w:b/>
          <w:color w:val="auto"/>
          <w:sz w:val="72"/>
          <w:szCs w:val="72"/>
          <w:highlight w:val="none"/>
          <w:shd w:val="clear" w:color="060000" w:fill="auto"/>
        </w:rPr>
      </w:pPr>
      <w:r>
        <w:rPr>
          <w:rFonts w:hint="eastAsia" w:ascii="仿宋" w:hAnsi="仿宋" w:eastAsia="仿宋" w:cs="仿宋"/>
          <w:b/>
          <w:color w:val="auto"/>
          <w:sz w:val="72"/>
          <w:szCs w:val="72"/>
          <w:highlight w:val="none"/>
          <w:shd w:val="clear" w:color="060000" w:fill="auto"/>
          <w:lang w:val="en-US" w:eastAsia="zh-CN"/>
        </w:rPr>
        <w:t xml:space="preserve">投 标 </w:t>
      </w:r>
      <w:r>
        <w:rPr>
          <w:rFonts w:hint="eastAsia" w:ascii="仿宋" w:hAnsi="仿宋" w:eastAsia="仿宋" w:cs="仿宋"/>
          <w:b/>
          <w:color w:val="auto"/>
          <w:sz w:val="72"/>
          <w:szCs w:val="72"/>
          <w:highlight w:val="none"/>
          <w:shd w:val="clear" w:color="060000" w:fill="auto"/>
        </w:rPr>
        <w:t>文</w:t>
      </w:r>
      <w:r>
        <w:rPr>
          <w:rFonts w:hint="eastAsia" w:ascii="仿宋" w:hAnsi="仿宋" w:eastAsia="仿宋" w:cs="仿宋"/>
          <w:b/>
          <w:color w:val="auto"/>
          <w:sz w:val="72"/>
          <w:szCs w:val="72"/>
          <w:highlight w:val="none"/>
          <w:shd w:val="clear" w:color="060000" w:fill="auto"/>
          <w:lang w:val="en-US" w:eastAsia="zh-CN"/>
        </w:rPr>
        <w:t xml:space="preserve"> </w:t>
      </w:r>
      <w:r>
        <w:rPr>
          <w:rFonts w:hint="eastAsia" w:ascii="仿宋" w:hAnsi="仿宋" w:eastAsia="仿宋" w:cs="仿宋"/>
          <w:b/>
          <w:color w:val="auto"/>
          <w:sz w:val="72"/>
          <w:szCs w:val="72"/>
          <w:highlight w:val="none"/>
          <w:shd w:val="clear" w:color="060000" w:fill="auto"/>
        </w:rPr>
        <w:t>件</w:t>
      </w:r>
    </w:p>
    <w:p>
      <w:pPr>
        <w:rPr>
          <w:rFonts w:hint="eastAsia" w:ascii="仿宋" w:hAnsi="仿宋" w:eastAsia="仿宋" w:cs="仿宋"/>
          <w:color w:val="auto"/>
          <w:sz w:val="28"/>
          <w:szCs w:val="28"/>
          <w:highlight w:val="none"/>
          <w:shd w:val="clear" w:color="050000" w:fill="auto"/>
        </w:rPr>
      </w:pPr>
    </w:p>
    <w:p>
      <w:pPr>
        <w:jc w:val="center"/>
        <w:rPr>
          <w:rFonts w:hint="eastAsia" w:ascii="仿宋" w:hAnsi="仿宋" w:eastAsia="仿宋" w:cs="仿宋"/>
          <w:color w:val="auto"/>
          <w:sz w:val="28"/>
          <w:szCs w:val="28"/>
          <w:highlight w:val="none"/>
          <w:shd w:val="clear" w:color="050000" w:fill="auto"/>
        </w:rPr>
      </w:pPr>
    </w:p>
    <w:p>
      <w:pPr>
        <w:jc w:val="center"/>
        <w:rPr>
          <w:rFonts w:hint="eastAsia" w:ascii="仿宋" w:hAnsi="仿宋" w:eastAsia="仿宋" w:cs="仿宋"/>
          <w:color w:val="auto"/>
          <w:sz w:val="28"/>
          <w:szCs w:val="28"/>
          <w:highlight w:val="none"/>
          <w:shd w:val="clear" w:color="050000" w:fill="auto"/>
        </w:rPr>
      </w:pPr>
    </w:p>
    <w:p>
      <w:pPr>
        <w:pStyle w:val="2"/>
        <w:numPr>
          <w:ilvl w:val="1"/>
          <w:numId w:val="0"/>
        </w:numPr>
        <w:rPr>
          <w:rFonts w:hint="eastAsia" w:ascii="仿宋" w:hAnsi="仿宋" w:eastAsia="仿宋" w:cs="仿宋"/>
          <w:sz w:val="32"/>
          <w:szCs w:val="32"/>
          <w:highlight w:val="none"/>
        </w:rPr>
      </w:pPr>
    </w:p>
    <w:p>
      <w:pPr>
        <w:spacing w:line="360" w:lineRule="auto"/>
        <w:jc w:val="both"/>
        <w:rPr>
          <w:rFonts w:hint="eastAsia" w:ascii="仿宋" w:hAnsi="仿宋" w:eastAsia="仿宋" w:cs="仿宋"/>
          <w:b/>
          <w:bCs/>
          <w:caps/>
          <w:color w:val="auto"/>
          <w:sz w:val="36"/>
          <w:szCs w:val="36"/>
          <w:highlight w:val="none"/>
          <w:u w:val="none"/>
          <w:lang w:val="en-US" w:eastAsia="zh-CN"/>
        </w:rPr>
      </w:pPr>
      <w:r>
        <w:rPr>
          <w:rFonts w:hint="eastAsia" w:ascii="仿宋" w:hAnsi="仿宋" w:eastAsia="仿宋" w:cs="仿宋"/>
          <w:b/>
          <w:bCs/>
          <w:caps/>
          <w:color w:val="auto"/>
          <w:sz w:val="36"/>
          <w:szCs w:val="36"/>
          <w:highlight w:val="none"/>
          <w:lang w:val="en-US" w:eastAsia="zh-CN"/>
        </w:rPr>
        <w:t>投标人名称</w:t>
      </w:r>
      <w:r>
        <w:rPr>
          <w:rFonts w:hint="eastAsia" w:ascii="仿宋" w:hAnsi="仿宋" w:eastAsia="仿宋" w:cs="仿宋"/>
          <w:b/>
          <w:bCs/>
          <w:caps/>
          <w:color w:val="auto"/>
          <w:sz w:val="36"/>
          <w:szCs w:val="36"/>
          <w:highlight w:val="none"/>
        </w:rPr>
        <w:t>：</w:t>
      </w:r>
      <w:r>
        <w:rPr>
          <w:rFonts w:hint="eastAsia" w:ascii="仿宋" w:hAnsi="仿宋" w:eastAsia="仿宋" w:cs="仿宋"/>
          <w:b/>
          <w:bCs/>
          <w:caps/>
          <w:color w:val="auto"/>
          <w:sz w:val="36"/>
          <w:szCs w:val="36"/>
          <w:highlight w:val="none"/>
          <w:u w:val="single"/>
          <w:lang w:val="en-US" w:eastAsia="zh-CN"/>
        </w:rPr>
        <w:t xml:space="preserve">            </w:t>
      </w:r>
      <w:r>
        <w:rPr>
          <w:rFonts w:hint="eastAsia" w:ascii="仿宋" w:hAnsi="仿宋" w:eastAsia="仿宋" w:cs="仿宋"/>
          <w:b/>
          <w:bCs/>
          <w:caps/>
          <w:color w:val="auto"/>
          <w:sz w:val="36"/>
          <w:szCs w:val="36"/>
          <w:highlight w:val="none"/>
          <w:u w:val="none"/>
          <w:lang w:val="en-US" w:eastAsia="zh-CN"/>
        </w:rPr>
        <w:t>（盖单位章）</w:t>
      </w:r>
    </w:p>
    <w:p>
      <w:pPr>
        <w:spacing w:line="360" w:lineRule="auto"/>
        <w:jc w:val="center"/>
        <w:rPr>
          <w:rFonts w:hint="eastAsia" w:ascii="仿宋" w:hAnsi="仿宋" w:eastAsia="仿宋" w:cs="仿宋"/>
          <w:b/>
          <w:bCs/>
          <w:caps/>
          <w:color w:val="auto"/>
          <w:sz w:val="36"/>
          <w:szCs w:val="36"/>
          <w:highlight w:val="none"/>
          <w:u w:val="none"/>
          <w:lang w:val="en-US" w:eastAsia="zh-CN"/>
        </w:rPr>
      </w:pPr>
      <w:r>
        <w:rPr>
          <w:rFonts w:hint="eastAsia" w:ascii="仿宋" w:hAnsi="仿宋" w:eastAsia="仿宋" w:cs="仿宋"/>
          <w:b/>
          <w:bCs/>
          <w:caps/>
          <w:color w:val="auto"/>
          <w:sz w:val="36"/>
          <w:szCs w:val="36"/>
          <w:highlight w:val="none"/>
          <w:lang w:val="en-US" w:eastAsia="zh-CN"/>
        </w:rPr>
        <w:t>法定代表人或其委托代理人</w:t>
      </w:r>
      <w:r>
        <w:rPr>
          <w:rFonts w:hint="eastAsia" w:ascii="仿宋" w:hAnsi="仿宋" w:eastAsia="仿宋" w:cs="仿宋"/>
          <w:b/>
          <w:bCs/>
          <w:caps/>
          <w:color w:val="auto"/>
          <w:sz w:val="36"/>
          <w:szCs w:val="36"/>
          <w:highlight w:val="none"/>
        </w:rPr>
        <w:t>：</w:t>
      </w:r>
      <w:r>
        <w:rPr>
          <w:rFonts w:hint="eastAsia" w:ascii="仿宋" w:hAnsi="仿宋" w:eastAsia="仿宋" w:cs="仿宋"/>
          <w:b/>
          <w:bCs/>
          <w:caps/>
          <w:color w:val="auto"/>
          <w:sz w:val="36"/>
          <w:szCs w:val="36"/>
          <w:highlight w:val="none"/>
          <w:u w:val="single"/>
          <w:lang w:val="en-US" w:eastAsia="zh-CN"/>
        </w:rPr>
        <w:t xml:space="preserve">       </w:t>
      </w:r>
      <w:r>
        <w:rPr>
          <w:rFonts w:hint="eastAsia" w:ascii="仿宋" w:hAnsi="仿宋" w:eastAsia="仿宋" w:cs="仿宋"/>
          <w:b/>
          <w:bCs/>
          <w:caps/>
          <w:color w:val="auto"/>
          <w:sz w:val="36"/>
          <w:szCs w:val="36"/>
          <w:highlight w:val="none"/>
          <w:u w:val="none"/>
          <w:lang w:val="en-US" w:eastAsia="zh-CN"/>
        </w:rPr>
        <w:t>（签字或盖章）</w:t>
      </w:r>
    </w:p>
    <w:p>
      <w:pPr>
        <w:spacing w:line="360" w:lineRule="auto"/>
        <w:jc w:val="center"/>
        <w:rPr>
          <w:rFonts w:hint="eastAsia" w:ascii="仿宋" w:hAnsi="仿宋" w:eastAsia="仿宋" w:cs="仿宋"/>
          <w:color w:val="auto"/>
          <w:sz w:val="36"/>
          <w:szCs w:val="36"/>
          <w:highlight w:val="none"/>
          <w:u w:val="none"/>
          <w:shd w:val="clear" w:color="050000" w:fill="auto"/>
          <w:lang w:val="en-US" w:eastAsia="zh-CN"/>
        </w:rPr>
      </w:pPr>
      <w:r>
        <w:rPr>
          <w:rFonts w:hint="eastAsia" w:ascii="仿宋" w:hAnsi="仿宋" w:eastAsia="仿宋" w:cs="仿宋"/>
          <w:b/>
          <w:color w:val="auto"/>
          <w:sz w:val="36"/>
          <w:szCs w:val="36"/>
          <w:highlight w:val="none"/>
          <w:shd w:val="clear" w:color="060000" w:fill="auto"/>
          <w:lang w:val="en-US" w:eastAsia="zh-CN"/>
        </w:rPr>
        <w:t>投标日期：</w:t>
      </w:r>
      <w:r>
        <w:rPr>
          <w:rFonts w:hint="eastAsia" w:ascii="仿宋" w:hAnsi="仿宋" w:eastAsia="仿宋" w:cs="仿宋"/>
          <w:b/>
          <w:color w:val="auto"/>
          <w:sz w:val="36"/>
          <w:szCs w:val="36"/>
          <w:highlight w:val="none"/>
          <w:u w:val="single"/>
          <w:shd w:val="clear" w:color="060000" w:fill="auto"/>
          <w:lang w:val="en-US" w:eastAsia="zh-CN"/>
        </w:rPr>
        <w:t xml:space="preserve">   </w:t>
      </w:r>
      <w:r>
        <w:rPr>
          <w:rFonts w:hint="eastAsia" w:ascii="仿宋" w:hAnsi="仿宋" w:eastAsia="仿宋" w:cs="仿宋"/>
          <w:b/>
          <w:color w:val="auto"/>
          <w:sz w:val="36"/>
          <w:szCs w:val="36"/>
          <w:highlight w:val="none"/>
          <w:u w:val="none"/>
          <w:shd w:val="clear" w:color="060000" w:fill="auto"/>
          <w:lang w:val="en-US" w:eastAsia="zh-CN"/>
        </w:rPr>
        <w:t>年</w:t>
      </w:r>
      <w:r>
        <w:rPr>
          <w:rFonts w:hint="eastAsia" w:ascii="仿宋" w:hAnsi="仿宋" w:eastAsia="仿宋" w:cs="仿宋"/>
          <w:b/>
          <w:color w:val="auto"/>
          <w:sz w:val="36"/>
          <w:szCs w:val="36"/>
          <w:highlight w:val="none"/>
          <w:u w:val="single"/>
          <w:shd w:val="clear" w:color="060000" w:fill="auto"/>
          <w:lang w:val="en-US" w:eastAsia="zh-CN"/>
        </w:rPr>
        <w:t xml:space="preserve">   </w:t>
      </w:r>
      <w:r>
        <w:rPr>
          <w:rFonts w:hint="eastAsia" w:ascii="仿宋" w:hAnsi="仿宋" w:eastAsia="仿宋" w:cs="仿宋"/>
          <w:b/>
          <w:color w:val="auto"/>
          <w:sz w:val="36"/>
          <w:szCs w:val="36"/>
          <w:highlight w:val="none"/>
          <w:u w:val="none"/>
          <w:shd w:val="clear" w:color="060000" w:fill="auto"/>
          <w:lang w:val="en-US" w:eastAsia="zh-CN"/>
        </w:rPr>
        <w:t>月</w:t>
      </w:r>
      <w:r>
        <w:rPr>
          <w:rFonts w:hint="eastAsia" w:ascii="仿宋" w:hAnsi="仿宋" w:eastAsia="仿宋" w:cs="仿宋"/>
          <w:b/>
          <w:color w:val="auto"/>
          <w:sz w:val="36"/>
          <w:szCs w:val="36"/>
          <w:highlight w:val="none"/>
          <w:u w:val="single"/>
          <w:shd w:val="clear" w:color="060000" w:fill="auto"/>
          <w:lang w:val="en-US" w:eastAsia="zh-CN"/>
        </w:rPr>
        <w:t xml:space="preserve">   </w:t>
      </w:r>
      <w:r>
        <w:rPr>
          <w:rFonts w:hint="eastAsia" w:ascii="仿宋" w:hAnsi="仿宋" w:eastAsia="仿宋" w:cs="仿宋"/>
          <w:b/>
          <w:color w:val="auto"/>
          <w:sz w:val="36"/>
          <w:szCs w:val="36"/>
          <w:highlight w:val="none"/>
          <w:u w:val="none"/>
          <w:shd w:val="clear" w:color="060000" w:fill="auto"/>
          <w:lang w:val="en-US" w:eastAsia="zh-CN"/>
        </w:rPr>
        <w:t>日</w:t>
      </w:r>
    </w:p>
    <w:p>
      <w:pPr>
        <w:pStyle w:val="14"/>
        <w:spacing w:line="360" w:lineRule="auto"/>
        <w:jc w:val="center"/>
        <w:rPr>
          <w:rFonts w:hint="eastAsia" w:ascii="仿宋" w:hAnsi="仿宋" w:eastAsia="仿宋" w:cs="仿宋"/>
          <w:b/>
          <w:snapToGrid w:val="0"/>
          <w:color w:val="auto"/>
          <w:kern w:val="0"/>
          <w:sz w:val="36"/>
          <w:szCs w:val="36"/>
          <w:highlight w:val="none"/>
          <w:lang w:val="zh-CN" w:eastAsia="zh-CN"/>
        </w:rPr>
      </w:pPr>
    </w:p>
    <w:p>
      <w:pPr>
        <w:pStyle w:val="14"/>
        <w:spacing w:line="360" w:lineRule="auto"/>
        <w:jc w:val="center"/>
        <w:rPr>
          <w:rFonts w:hint="eastAsia" w:ascii="仿宋" w:hAnsi="仿宋" w:eastAsia="仿宋" w:cs="仿宋"/>
          <w:b/>
          <w:snapToGrid w:val="0"/>
          <w:color w:val="auto"/>
          <w:kern w:val="0"/>
          <w:sz w:val="36"/>
          <w:szCs w:val="36"/>
          <w:highlight w:val="none"/>
          <w:lang w:val="zh-CN" w:eastAsia="zh-CN"/>
        </w:rPr>
      </w:pPr>
      <w:r>
        <w:rPr>
          <w:rFonts w:hint="eastAsia" w:ascii="仿宋" w:hAnsi="仿宋" w:eastAsia="仿宋" w:cs="仿宋"/>
          <w:b/>
          <w:snapToGrid w:val="0"/>
          <w:color w:val="auto"/>
          <w:kern w:val="0"/>
          <w:sz w:val="36"/>
          <w:szCs w:val="36"/>
          <w:highlight w:val="none"/>
          <w:lang w:val="zh-CN" w:eastAsia="zh-CN"/>
        </w:rPr>
        <w:t>一、投标人应答索引表</w:t>
      </w:r>
      <w:bookmarkEnd w:id="7"/>
      <w:bookmarkEnd w:id="8"/>
      <w:bookmarkEnd w:id="9"/>
    </w:p>
    <w:tbl>
      <w:tblPr>
        <w:tblStyle w:val="28"/>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3986"/>
        <w:gridCol w:w="1562"/>
        <w:gridCol w:w="1568"/>
        <w:gridCol w:w="14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58"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3986"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62"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568"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3986" w:type="dxa"/>
            <w:vAlign w:val="center"/>
          </w:tcPr>
          <w:p>
            <w:pPr>
              <w:pStyle w:val="14"/>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开标一览表</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w:t>
            </w:r>
          </w:p>
        </w:tc>
        <w:tc>
          <w:tcPr>
            <w:tcW w:w="3986" w:type="dxa"/>
            <w:vAlign w:val="center"/>
          </w:tcPr>
          <w:p>
            <w:pPr>
              <w:pStyle w:val="14"/>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rPr>
              <w:t>投标函</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rPr>
            </w:pPr>
            <w:r>
              <w:rPr>
                <w:rFonts w:hint="eastAsia" w:ascii="仿宋" w:hAnsi="仿宋" w:eastAsia="仿宋" w:cs="仿宋"/>
                <w:bCs/>
                <w:color w:val="auto"/>
                <w:sz w:val="22"/>
                <w:szCs w:val="22"/>
                <w:highlight w:val="none"/>
                <w:lang w:val="zh-CN"/>
              </w:rPr>
              <w:t>法定代表人（单位负责人）资格证明书</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法定代表人（单位负责人）授权书</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sz w:val="22"/>
                <w:szCs w:val="22"/>
                <w:highlight w:val="none"/>
                <w:lang w:eastAsia="zh-CN"/>
              </w:rPr>
              <w:t>投标人</w:t>
            </w:r>
            <w:r>
              <w:rPr>
                <w:rFonts w:hint="eastAsia" w:ascii="仿宋" w:hAnsi="仿宋" w:eastAsia="仿宋" w:cs="仿宋"/>
                <w:color w:val="auto"/>
                <w:sz w:val="22"/>
                <w:szCs w:val="22"/>
                <w:highlight w:val="none"/>
              </w:rPr>
              <w:t>信用承诺函</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7</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eastAsia="zh-CN"/>
              </w:rPr>
              <w:t>承诺函</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8</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eastAsia="zh-CN"/>
              </w:rPr>
              <w:t>投标人基本情况一览表</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总体承销方案</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申报服务期限</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11</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eastAsia="zh-CN"/>
              </w:rPr>
              <w:t>债券承销业绩情况</w:t>
            </w:r>
          </w:p>
        </w:tc>
        <w:tc>
          <w:tcPr>
            <w:tcW w:w="1562" w:type="dxa"/>
            <w:vAlign w:val="center"/>
          </w:tcPr>
          <w:p>
            <w:pPr>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12</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eastAsia="zh-CN"/>
              </w:rPr>
              <w:t>投债支持承诺</w:t>
            </w:r>
          </w:p>
        </w:tc>
        <w:tc>
          <w:tcPr>
            <w:tcW w:w="1562" w:type="dxa"/>
            <w:vAlign w:val="center"/>
          </w:tcPr>
          <w:p>
            <w:pPr>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13</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eastAsia="zh-CN"/>
              </w:rPr>
              <w:t>其他资料</w:t>
            </w:r>
          </w:p>
        </w:tc>
        <w:tc>
          <w:tcPr>
            <w:tcW w:w="1562" w:type="dxa"/>
            <w:vAlign w:val="center"/>
          </w:tcPr>
          <w:p>
            <w:pPr>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bl>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highlight w:val="none"/>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highlight w:val="none"/>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highlight w:val="none"/>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highlight w:val="none"/>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highlight w:val="none"/>
        </w:rPr>
      </w:pPr>
    </w:p>
    <w:p>
      <w:pPr>
        <w:pStyle w:val="26"/>
        <w:rPr>
          <w:rFonts w:hint="eastAsia" w:ascii="仿宋" w:hAnsi="仿宋" w:eastAsia="仿宋" w:cs="仿宋"/>
          <w:color w:val="auto"/>
          <w:sz w:val="24"/>
          <w:szCs w:val="24"/>
          <w:highlight w:val="none"/>
        </w:rPr>
      </w:pPr>
    </w:p>
    <w:p>
      <w:pPr>
        <w:pStyle w:val="27"/>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26"/>
        <w:rPr>
          <w:rFonts w:hint="eastAsia" w:ascii="仿宋" w:hAnsi="仿宋" w:eastAsia="仿宋" w:cs="仿宋"/>
          <w:color w:val="auto"/>
          <w:sz w:val="24"/>
          <w:szCs w:val="24"/>
          <w:highlight w:val="none"/>
        </w:rPr>
      </w:pPr>
    </w:p>
    <w:p>
      <w:pPr>
        <w:pStyle w:val="27"/>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14"/>
        <w:spacing w:line="360" w:lineRule="auto"/>
        <w:jc w:val="center"/>
        <w:rPr>
          <w:rFonts w:hint="eastAsia" w:ascii="仿宋" w:hAnsi="仿宋" w:eastAsia="仿宋" w:cs="仿宋"/>
          <w:b/>
          <w:snapToGrid w:val="0"/>
          <w:color w:val="auto"/>
          <w:kern w:val="0"/>
          <w:sz w:val="36"/>
          <w:szCs w:val="36"/>
          <w:highlight w:val="none"/>
        </w:rPr>
      </w:pPr>
    </w:p>
    <w:p>
      <w:pPr>
        <w:pStyle w:val="14"/>
        <w:spacing w:line="360" w:lineRule="auto"/>
        <w:jc w:val="center"/>
        <w:rPr>
          <w:rFonts w:hint="eastAsia" w:ascii="仿宋" w:hAnsi="仿宋" w:eastAsia="仿宋" w:cs="仿宋"/>
          <w:b/>
          <w:snapToGrid w:val="0"/>
          <w:color w:val="auto"/>
          <w:kern w:val="0"/>
          <w:sz w:val="36"/>
          <w:szCs w:val="36"/>
          <w:highlight w:val="none"/>
        </w:rPr>
      </w:pPr>
      <w:r>
        <w:rPr>
          <w:rFonts w:hint="eastAsia" w:ascii="仿宋" w:hAnsi="仿宋" w:eastAsia="仿宋" w:cs="仿宋"/>
          <w:b/>
          <w:snapToGrid w:val="0"/>
          <w:color w:val="auto"/>
          <w:kern w:val="0"/>
          <w:sz w:val="36"/>
          <w:szCs w:val="36"/>
          <w:highlight w:val="none"/>
        </w:rPr>
        <w:t>二、</w:t>
      </w:r>
      <w:r>
        <w:rPr>
          <w:rFonts w:hint="eastAsia" w:ascii="仿宋" w:hAnsi="仿宋" w:eastAsia="仿宋" w:cs="仿宋"/>
          <w:b/>
          <w:snapToGrid w:val="0"/>
          <w:color w:val="auto"/>
          <w:kern w:val="0"/>
          <w:sz w:val="36"/>
          <w:szCs w:val="36"/>
          <w:highlight w:val="none"/>
          <w:lang w:val="en-US" w:eastAsia="zh-CN"/>
        </w:rPr>
        <w:t>开标</w:t>
      </w:r>
      <w:r>
        <w:rPr>
          <w:rFonts w:hint="eastAsia" w:ascii="仿宋" w:hAnsi="仿宋" w:eastAsia="仿宋" w:cs="仿宋"/>
          <w:b/>
          <w:snapToGrid w:val="0"/>
          <w:color w:val="auto"/>
          <w:kern w:val="0"/>
          <w:sz w:val="36"/>
          <w:szCs w:val="36"/>
          <w:highlight w:val="none"/>
        </w:rPr>
        <w:t>一览表</w:t>
      </w:r>
    </w:p>
    <w:p>
      <w:pPr>
        <w:pStyle w:val="14"/>
        <w:spacing w:line="360" w:lineRule="auto"/>
        <w:jc w:val="center"/>
        <w:rPr>
          <w:rFonts w:hint="eastAsia" w:ascii="仿宋" w:hAnsi="仿宋" w:eastAsia="仿宋" w:cs="仿宋"/>
          <w:b/>
          <w:snapToGrid w:val="0"/>
          <w:color w:val="auto"/>
          <w:kern w:val="0"/>
          <w:sz w:val="24"/>
          <w:szCs w:val="24"/>
          <w:highlight w:val="none"/>
        </w:rPr>
      </w:pPr>
    </w:p>
    <w:p>
      <w:pPr>
        <w:spacing w:before="50" w:afterLines="50" w:line="360" w:lineRule="auto"/>
        <w:contextualSpacing/>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p>
      <w:pPr>
        <w:spacing w:line="360" w:lineRule="auto"/>
        <w:contextualSpacing/>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项目名称：                                                      </w:t>
      </w:r>
    </w:p>
    <w:tbl>
      <w:tblPr>
        <w:tblStyle w:val="28"/>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服务期限</w:t>
            </w:r>
          </w:p>
        </w:tc>
        <w:tc>
          <w:tcPr>
            <w:tcW w:w="850"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ind w:firstLine="240"/>
              <w:rPr>
                <w:rFonts w:hint="eastAsia" w:ascii="仿宋" w:hAnsi="仿宋" w:eastAsia="仿宋" w:cs="仿宋"/>
                <w:color w:val="auto"/>
                <w:sz w:val="24"/>
                <w:szCs w:val="24"/>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ind w:firstLine="240"/>
              <w:rPr>
                <w:rFonts w:hint="eastAsia" w:ascii="仿宋" w:hAnsi="仿宋" w:eastAsia="仿宋" w:cs="仿宋"/>
                <w:color w:val="auto"/>
                <w:sz w:val="24"/>
                <w:szCs w:val="24"/>
                <w:highlight w:val="none"/>
              </w:rPr>
            </w:pPr>
          </w:p>
        </w:tc>
        <w:tc>
          <w:tcPr>
            <w:tcW w:w="3685" w:type="dxa"/>
            <w:tcBorders>
              <w:top w:val="single" w:color="auto" w:sz="6" w:space="0"/>
              <w:left w:val="single" w:color="auto" w:sz="6" w:space="0"/>
              <w:bottom w:val="single" w:color="auto" w:sz="6" w:space="0"/>
              <w:right w:val="single" w:color="auto" w:sz="6" w:space="0"/>
            </w:tcBorders>
            <w:vAlign w:val="center"/>
          </w:tcPr>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zh-CN"/>
              </w:rPr>
              <w:t>大写：年承销佣金（费率）为发行额的</w:t>
            </w:r>
            <w:r>
              <w:rPr>
                <w:rFonts w:hint="eastAsia" w:ascii="仿宋" w:hAnsi="仿宋" w:eastAsia="仿宋" w:cs="仿宋"/>
                <w:color w:val="auto"/>
                <w:sz w:val="24"/>
                <w:szCs w:val="24"/>
                <w:highlight w:val="none"/>
                <w:u w:val="single"/>
                <w:lang w:val="en-US" w:eastAsia="zh-CN"/>
              </w:rPr>
              <w:t xml:space="preserve">       </w:t>
            </w: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小写：年承销佣金（费率）为发行额的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ind w:firstLine="240"/>
              <w:rPr>
                <w:rFonts w:hint="eastAsia" w:ascii="仿宋" w:hAnsi="仿宋" w:eastAsia="仿宋" w:cs="仿宋"/>
                <w:color w:val="auto"/>
                <w:sz w:val="24"/>
                <w:szCs w:val="24"/>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ind w:firstLine="240"/>
              <w:rPr>
                <w:rFonts w:hint="eastAsia" w:ascii="仿宋" w:hAnsi="仿宋" w:eastAsia="仿宋" w:cs="仿宋"/>
                <w:color w:val="auto"/>
                <w:sz w:val="24"/>
                <w:szCs w:val="24"/>
                <w:highlight w:val="none"/>
                <w:lang w:val="zh-CN"/>
              </w:rPr>
            </w:pP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ind w:firstLine="2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ind w:firstLine="240"/>
              <w:rPr>
                <w:rFonts w:hint="eastAsia" w:ascii="仿宋" w:hAnsi="仿宋" w:eastAsia="仿宋" w:cs="仿宋"/>
                <w:color w:val="auto"/>
                <w:sz w:val="24"/>
                <w:szCs w:val="24"/>
                <w:highlight w:val="none"/>
              </w:rPr>
            </w:pPr>
          </w:p>
        </w:tc>
        <w:tc>
          <w:tcPr>
            <w:tcW w:w="36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rPr>
                <w:rFonts w:hint="eastAsia" w:ascii="仿宋" w:hAnsi="仿宋" w:eastAsia="仿宋" w:cs="仿宋"/>
                <w:color w:val="auto"/>
                <w:sz w:val="24"/>
                <w:szCs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ind w:firstLine="240"/>
              <w:rPr>
                <w:rFonts w:hint="eastAsia" w:ascii="仿宋" w:hAnsi="仿宋" w:eastAsia="仿宋" w:cs="仿宋"/>
                <w:color w:val="auto"/>
                <w:sz w:val="24"/>
                <w:szCs w:val="24"/>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ind w:firstLine="240"/>
              <w:rPr>
                <w:rFonts w:hint="eastAsia" w:ascii="仿宋" w:hAnsi="仿宋" w:eastAsia="仿宋" w:cs="仿宋"/>
                <w:color w:val="auto"/>
                <w:sz w:val="24"/>
                <w:szCs w:val="24"/>
                <w:highlight w:val="none"/>
                <w:lang w:val="zh-CN"/>
              </w:rPr>
            </w:pPr>
          </w:p>
        </w:tc>
      </w:tr>
    </w:tbl>
    <w:p>
      <w:pPr>
        <w:autoSpaceDE w:val="0"/>
        <w:autoSpaceDN w:val="0"/>
        <w:adjustRightInd w:val="0"/>
        <w:spacing w:line="48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投标人名称：</w:t>
      </w:r>
      <w:r>
        <w:rPr>
          <w:rFonts w:hint="eastAsia" w:ascii="仿宋" w:hAnsi="仿宋" w:eastAsia="仿宋" w:cs="仿宋"/>
          <w:color w:val="auto"/>
          <w:sz w:val="24"/>
          <w:szCs w:val="24"/>
          <w:highlight w:val="none"/>
          <w:u w:val="single"/>
          <w:lang w:val="zh-CN"/>
        </w:rPr>
        <w:t xml:space="preserve">     （全称）   </w:t>
      </w:r>
      <w:r>
        <w:rPr>
          <w:rFonts w:hint="eastAsia" w:ascii="仿宋" w:hAnsi="仿宋" w:eastAsia="仿宋" w:cs="仿宋"/>
          <w:color w:val="auto"/>
          <w:sz w:val="24"/>
          <w:szCs w:val="24"/>
          <w:highlight w:val="none"/>
          <w:lang w:val="zh-CN"/>
        </w:rPr>
        <w:t>（公章）：</w:t>
      </w:r>
    </w:p>
    <w:p>
      <w:pPr>
        <w:autoSpaceDE w:val="0"/>
        <w:autoSpaceDN w:val="0"/>
        <w:adjustRightInd w:val="0"/>
        <w:spacing w:line="48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日期：年月日</w:t>
      </w: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pPr>
        <w:autoSpaceDE w:val="0"/>
        <w:autoSpaceDN w:val="0"/>
        <w:adjustRightInd w:val="0"/>
        <w:spacing w:line="480" w:lineRule="auto"/>
        <w:rPr>
          <w:rFonts w:hint="eastAsia" w:ascii="仿宋" w:hAnsi="仿宋" w:eastAsia="仿宋" w:cs="仿宋"/>
          <w:color w:val="auto"/>
          <w:sz w:val="24"/>
          <w:szCs w:val="24"/>
          <w:highlight w:val="none"/>
          <w:lang w:val="zh-CN"/>
        </w:rPr>
      </w:pP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注：年承销佣金（费率）保留两位小数进行报价。</w:t>
      </w:r>
    </w:p>
    <w:p>
      <w:pPr>
        <w:autoSpaceDE w:val="0"/>
        <w:autoSpaceDN w:val="0"/>
        <w:adjustRightInd w:val="0"/>
        <w:spacing w:line="480" w:lineRule="auto"/>
        <w:ind w:firstLine="480" w:firstLineChars="200"/>
        <w:rPr>
          <w:rFonts w:hint="eastAsia" w:ascii="仿宋" w:hAnsi="仿宋" w:eastAsia="仿宋" w:cs="仿宋"/>
          <w:color w:val="auto"/>
          <w:sz w:val="24"/>
          <w:szCs w:val="24"/>
          <w:highlight w:val="none"/>
          <w:lang w:val="zh-CN"/>
        </w:rPr>
      </w:pPr>
    </w:p>
    <w:p>
      <w:pPr>
        <w:autoSpaceDE w:val="0"/>
        <w:autoSpaceDN w:val="0"/>
        <w:adjustRightInd w:val="0"/>
        <w:spacing w:line="360" w:lineRule="auto"/>
        <w:rPr>
          <w:rFonts w:hint="eastAsia" w:ascii="仿宋" w:hAnsi="仿宋" w:eastAsia="仿宋" w:cs="仿宋"/>
          <w:color w:val="auto"/>
          <w:sz w:val="24"/>
          <w:szCs w:val="24"/>
          <w:highlight w:val="none"/>
          <w:lang w:val="zh-CN"/>
        </w:rPr>
      </w:pPr>
    </w:p>
    <w:p>
      <w:pPr>
        <w:autoSpaceDE w:val="0"/>
        <w:autoSpaceDN w:val="0"/>
        <w:adjustRightInd w:val="0"/>
        <w:spacing w:line="360" w:lineRule="auto"/>
        <w:rPr>
          <w:rFonts w:hint="eastAsia" w:ascii="仿宋" w:hAnsi="仿宋" w:eastAsia="仿宋" w:cs="仿宋"/>
          <w:color w:val="auto"/>
          <w:sz w:val="24"/>
          <w:szCs w:val="24"/>
          <w:highlight w:val="none"/>
          <w:lang w:val="zh-CN"/>
        </w:rPr>
      </w:pPr>
    </w:p>
    <w:p>
      <w:pPr>
        <w:autoSpaceDE w:val="0"/>
        <w:autoSpaceDN w:val="0"/>
        <w:adjustRightInd w:val="0"/>
        <w:spacing w:line="360" w:lineRule="auto"/>
        <w:rPr>
          <w:rFonts w:hint="eastAsia" w:ascii="仿宋" w:hAnsi="仿宋" w:eastAsia="仿宋" w:cs="仿宋"/>
          <w:color w:val="auto"/>
          <w:sz w:val="24"/>
          <w:szCs w:val="24"/>
          <w:highlight w:val="none"/>
          <w:lang w:val="zh-CN"/>
        </w:rPr>
      </w:pPr>
    </w:p>
    <w:p>
      <w:pPr>
        <w:autoSpaceDE w:val="0"/>
        <w:autoSpaceDN w:val="0"/>
        <w:adjustRightInd w:val="0"/>
        <w:spacing w:line="360" w:lineRule="auto"/>
        <w:rPr>
          <w:rFonts w:hint="eastAsia" w:ascii="仿宋" w:hAnsi="仿宋" w:eastAsia="仿宋" w:cs="仿宋"/>
          <w:color w:val="auto"/>
          <w:sz w:val="24"/>
          <w:szCs w:val="24"/>
          <w:highlight w:val="none"/>
          <w:lang w:val="zh-CN"/>
        </w:rPr>
      </w:pPr>
    </w:p>
    <w:p>
      <w:pPr>
        <w:autoSpaceDE w:val="0"/>
        <w:autoSpaceDN w:val="0"/>
        <w:adjustRightInd w:val="0"/>
        <w:spacing w:line="360" w:lineRule="auto"/>
        <w:rPr>
          <w:rFonts w:hint="eastAsia" w:ascii="仿宋" w:hAnsi="仿宋" w:eastAsia="仿宋" w:cs="仿宋"/>
          <w:color w:val="auto"/>
          <w:sz w:val="24"/>
          <w:szCs w:val="24"/>
          <w:highlight w:val="none"/>
          <w:lang w:val="zh-CN"/>
        </w:rPr>
      </w:pPr>
    </w:p>
    <w:p>
      <w:pPr>
        <w:pStyle w:val="26"/>
        <w:rPr>
          <w:rFonts w:hint="eastAsia" w:ascii="仿宋" w:hAnsi="仿宋" w:eastAsia="仿宋" w:cs="仿宋"/>
          <w:color w:val="auto"/>
          <w:sz w:val="24"/>
          <w:szCs w:val="24"/>
          <w:highlight w:val="none"/>
          <w:lang w:val="zh-CN"/>
        </w:rPr>
      </w:pPr>
    </w:p>
    <w:p>
      <w:pPr>
        <w:pStyle w:val="27"/>
        <w:rPr>
          <w:rFonts w:hint="eastAsia" w:ascii="仿宋" w:hAnsi="仿宋" w:eastAsia="仿宋" w:cs="仿宋"/>
          <w:color w:val="auto"/>
          <w:sz w:val="24"/>
          <w:szCs w:val="24"/>
          <w:highlight w:val="none"/>
          <w:lang w:val="zh-CN"/>
        </w:rPr>
      </w:pPr>
    </w:p>
    <w:p>
      <w:pPr>
        <w:rPr>
          <w:rFonts w:hint="eastAsia" w:ascii="仿宋" w:hAnsi="仿宋" w:eastAsia="仿宋" w:cs="仿宋"/>
          <w:highlight w:val="none"/>
          <w:lang w:val="zh-CN"/>
        </w:rPr>
      </w:pPr>
    </w:p>
    <w:p>
      <w:pPr>
        <w:pStyle w:val="14"/>
        <w:spacing w:line="360" w:lineRule="auto"/>
        <w:jc w:val="center"/>
        <w:rPr>
          <w:rFonts w:hint="eastAsia" w:ascii="仿宋" w:hAnsi="仿宋" w:eastAsia="仿宋" w:cs="仿宋"/>
          <w:b/>
          <w:snapToGrid w:val="0"/>
          <w:color w:val="auto"/>
          <w:kern w:val="0"/>
          <w:sz w:val="36"/>
          <w:szCs w:val="36"/>
          <w:highlight w:val="none"/>
          <w:lang w:val="zh-CN" w:eastAsia="zh-CN"/>
        </w:rPr>
      </w:pPr>
      <w:r>
        <w:rPr>
          <w:rFonts w:hint="eastAsia" w:ascii="仿宋" w:hAnsi="仿宋" w:eastAsia="仿宋" w:cs="仿宋"/>
          <w:b/>
          <w:snapToGrid w:val="0"/>
          <w:color w:val="auto"/>
          <w:kern w:val="0"/>
          <w:sz w:val="36"/>
          <w:szCs w:val="36"/>
          <w:highlight w:val="none"/>
          <w:lang w:val="zh-CN" w:eastAsia="zh-CN"/>
        </w:rPr>
        <w:t>三、资格审查证明材料</w:t>
      </w:r>
    </w:p>
    <w:p>
      <w:pPr>
        <w:pStyle w:val="14"/>
        <w:spacing w:line="360" w:lineRule="auto"/>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 xml:space="preserve">3.1 </w:t>
      </w:r>
      <w:r>
        <w:rPr>
          <w:rFonts w:hint="eastAsia" w:ascii="仿宋" w:hAnsi="仿宋" w:eastAsia="仿宋" w:cs="仿宋"/>
          <w:b/>
          <w:snapToGrid w:val="0"/>
          <w:color w:val="auto"/>
          <w:kern w:val="0"/>
          <w:sz w:val="24"/>
          <w:szCs w:val="24"/>
          <w:highlight w:val="none"/>
          <w:lang w:val="en-US" w:eastAsia="zh-CN"/>
        </w:rPr>
        <w:t>投标</w:t>
      </w:r>
      <w:r>
        <w:rPr>
          <w:rFonts w:hint="eastAsia" w:ascii="仿宋" w:hAnsi="仿宋" w:eastAsia="仿宋" w:cs="仿宋"/>
          <w:b/>
          <w:snapToGrid w:val="0"/>
          <w:color w:val="auto"/>
          <w:kern w:val="0"/>
          <w:sz w:val="24"/>
          <w:szCs w:val="24"/>
          <w:highlight w:val="none"/>
        </w:rPr>
        <w:t>函</w:t>
      </w:r>
    </w:p>
    <w:p>
      <w:pPr>
        <w:tabs>
          <w:tab w:val="left" w:pos="1260"/>
        </w:tabs>
        <w:autoSpaceDE w:val="0"/>
        <w:autoSpaceDN w:val="0"/>
        <w:adjustRightInd w:val="0"/>
        <w:spacing w:line="540" w:lineRule="exact"/>
        <w:ind w:left="0" w:leftChars="0" w:firstLine="60" w:firstLineChars="2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致：</w:t>
      </w:r>
      <w:r>
        <w:rPr>
          <w:rFonts w:hint="eastAsia" w:ascii="仿宋" w:hAnsi="仿宋" w:eastAsia="仿宋" w:cs="仿宋"/>
          <w:color w:val="auto"/>
          <w:sz w:val="24"/>
          <w:szCs w:val="24"/>
          <w:highlight w:val="none"/>
          <w:u w:val="single"/>
          <w:lang w:val="en-GB"/>
        </w:rPr>
        <w:t>许昌市城投发展集团有限公司</w:t>
      </w:r>
    </w:p>
    <w:p>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根据贵方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GB"/>
        </w:rPr>
        <w:t>（项目名称、项目编号）的</w:t>
      </w:r>
      <w:r>
        <w:rPr>
          <w:rFonts w:hint="eastAsia" w:ascii="仿宋" w:hAnsi="仿宋" w:eastAsia="仿宋" w:cs="仿宋"/>
          <w:color w:val="auto"/>
          <w:sz w:val="24"/>
          <w:szCs w:val="24"/>
          <w:highlight w:val="none"/>
          <w:lang w:val="en-US" w:eastAsia="zh-CN"/>
        </w:rPr>
        <w:t>招标公告</w:t>
      </w:r>
      <w:r>
        <w:rPr>
          <w:rFonts w:hint="eastAsia" w:ascii="仿宋" w:hAnsi="仿宋" w:eastAsia="仿宋" w:cs="仿宋"/>
          <w:color w:val="auto"/>
          <w:sz w:val="24"/>
          <w:szCs w:val="24"/>
          <w:highlight w:val="none"/>
          <w:lang w:val="en-GB"/>
        </w:rPr>
        <w:t>，_______（姓名和职务）被正式授权并代表</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名称、地址）提交。</w:t>
      </w:r>
    </w:p>
    <w:p>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我方确认收到贵方提供的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GB"/>
        </w:rPr>
        <w:t>（项目名称、项目编号）</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的全部内容。</w:t>
      </w:r>
    </w:p>
    <w:p>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我方在参与投标前已详细研究了</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的所有内容，包括澄清、修改文件（如果有）和所有已提供的参考资料以及有关附件，我方完全明白并认为此</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没有倾向性，也不存在排斥潜在</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的内容，我方同意</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的相关条款和已完全理解并接受</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的各项规定和要求及资金支付规定，对</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的合理性、合法性不再有异议。</w:t>
      </w:r>
    </w:p>
    <w:p>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我方已完全明白</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的所有条款要求，并申明如下：</w:t>
      </w:r>
    </w:p>
    <w:p>
      <w:pPr>
        <w:numPr>
          <w:ilvl w:val="0"/>
          <w:numId w:val="11"/>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按</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提供的全部货物与相关服务的</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总价详见《报价一览表》。</w:t>
      </w:r>
    </w:p>
    <w:p>
      <w:pPr>
        <w:numPr>
          <w:ilvl w:val="0"/>
          <w:numId w:val="11"/>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我方同意在本项目</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中规定的开标日起</w:t>
      </w:r>
      <w:r>
        <w:rPr>
          <w:rFonts w:hint="eastAsia" w:ascii="仿宋" w:hAnsi="仿宋" w:eastAsia="仿宋" w:cs="仿宋"/>
          <w:color w:val="auto"/>
          <w:sz w:val="24"/>
          <w:szCs w:val="24"/>
          <w:highlight w:val="none"/>
          <w:u w:val="none"/>
          <w:lang w:val="en-GB"/>
        </w:rPr>
        <w:t>90天</w:t>
      </w:r>
      <w:r>
        <w:rPr>
          <w:rFonts w:hint="eastAsia" w:ascii="仿宋" w:hAnsi="仿宋" w:eastAsia="仿宋" w:cs="仿宋"/>
          <w:color w:val="auto"/>
          <w:sz w:val="24"/>
          <w:szCs w:val="24"/>
          <w:highlight w:val="none"/>
          <w:lang w:val="en-GB"/>
        </w:rPr>
        <w:t>内遵守本</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中的承诺且在此期限期满之前均具有约束力。我方同意并遵守“</w:t>
      </w:r>
      <w:r>
        <w:rPr>
          <w:rFonts w:hint="eastAsia" w:ascii="仿宋" w:hAnsi="仿宋" w:eastAsia="仿宋" w:cs="仿宋"/>
          <w:color w:val="auto"/>
          <w:sz w:val="24"/>
          <w:szCs w:val="24"/>
          <w:highlight w:val="none"/>
          <w:lang w:val="en-US" w:eastAsia="zh-CN"/>
        </w:rPr>
        <w:t>招标人</w:t>
      </w:r>
      <w:r>
        <w:rPr>
          <w:rFonts w:hint="eastAsia" w:ascii="仿宋" w:hAnsi="仿宋" w:eastAsia="仿宋" w:cs="仿宋"/>
          <w:color w:val="auto"/>
          <w:sz w:val="24"/>
          <w:szCs w:val="24"/>
          <w:highlight w:val="none"/>
          <w:lang w:val="en-GB"/>
        </w:rPr>
        <w:t>可根据实际情况，在原报价有效期截止之前，征询</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lang w:val="en-GB"/>
        </w:rPr>
        <w:t>是否同意延长</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文件的有效期，</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lang w:val="en-GB"/>
        </w:rPr>
        <w:t>同意延长的须作出书面答复。在延长的报价有效期内，</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lang w:val="en-GB"/>
        </w:rPr>
        <w:t>将不会被要求和允许修正其报价。”关于延长投标有效期的规定。如</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lang w:val="en-GB"/>
        </w:rPr>
        <w:t>，有效期将延至</w:t>
      </w:r>
      <w:r>
        <w:rPr>
          <w:rFonts w:hint="eastAsia" w:ascii="仿宋" w:hAnsi="仿宋" w:eastAsia="仿宋" w:cs="仿宋"/>
          <w:color w:val="auto"/>
          <w:sz w:val="24"/>
          <w:szCs w:val="24"/>
          <w:highlight w:val="none"/>
          <w:lang w:val="en-US" w:eastAsia="zh-CN"/>
        </w:rPr>
        <w:t>服务期限</w:t>
      </w:r>
      <w:r>
        <w:rPr>
          <w:rFonts w:hint="eastAsia" w:ascii="仿宋" w:hAnsi="仿宋" w:eastAsia="仿宋" w:cs="仿宋"/>
          <w:color w:val="auto"/>
          <w:sz w:val="24"/>
          <w:szCs w:val="24"/>
          <w:highlight w:val="none"/>
          <w:lang w:val="en-GB"/>
        </w:rPr>
        <w:t>终止日为止。在此提交的资格证明文件均至</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截止日有效，如有在</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有效期内失效的，我方承诺在收到</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lang w:val="en-GB"/>
        </w:rPr>
        <w:t>通知书后补齐一切手续，保证所有资格证明文件能在签订合同时直至合同终止日有效。</w:t>
      </w:r>
    </w:p>
    <w:p>
      <w:pPr>
        <w:numPr>
          <w:ilvl w:val="0"/>
          <w:numId w:val="11"/>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我方明白并同意，在规定的</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时间截止之后，</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有效期之内撤销</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的，则我方承担违背</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承诺的责任追究。</w:t>
      </w:r>
    </w:p>
    <w:p>
      <w:pPr>
        <w:numPr>
          <w:ilvl w:val="0"/>
          <w:numId w:val="11"/>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我方同意按照贵方可能提出的要求而提供与投标有关的任何其它数据、信息或资料。</w:t>
      </w:r>
    </w:p>
    <w:p>
      <w:pPr>
        <w:numPr>
          <w:ilvl w:val="0"/>
          <w:numId w:val="11"/>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我方理解贵方不一定接受最低</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报价。</w:t>
      </w:r>
    </w:p>
    <w:p>
      <w:pPr>
        <w:numPr>
          <w:ilvl w:val="0"/>
          <w:numId w:val="11"/>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我方如果</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lang w:val="en-GB"/>
        </w:rPr>
        <w:t>，将保证履行</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及其澄清、修改文件（如果有）中的全部责任和义务，按质、按量、按期完成《</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lang w:val="en-GB"/>
        </w:rPr>
        <w:t>需求》及《合同书》中的全部任务。</w:t>
      </w:r>
    </w:p>
    <w:p>
      <w:pPr>
        <w:numPr>
          <w:ilvl w:val="0"/>
          <w:numId w:val="11"/>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我方在此保证所提交的所有文件和全部说明是真实的和正确的。</w:t>
      </w:r>
    </w:p>
    <w:p>
      <w:pPr>
        <w:numPr>
          <w:ilvl w:val="0"/>
          <w:numId w:val="11"/>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我方投标报价已包含应向知识产权所有权人支付的所有相关税费，并保证</w:t>
      </w:r>
      <w:r>
        <w:rPr>
          <w:rFonts w:hint="eastAsia" w:ascii="仿宋" w:hAnsi="仿宋" w:eastAsia="仿宋" w:cs="仿宋"/>
          <w:color w:val="auto"/>
          <w:sz w:val="24"/>
          <w:szCs w:val="24"/>
          <w:highlight w:val="none"/>
          <w:lang w:val="en-GB" w:eastAsia="zh-CN"/>
        </w:rPr>
        <w:t>招标人</w:t>
      </w:r>
      <w:r>
        <w:rPr>
          <w:rFonts w:hint="eastAsia" w:ascii="仿宋" w:hAnsi="仿宋" w:eastAsia="仿宋" w:cs="仿宋"/>
          <w:color w:val="auto"/>
          <w:sz w:val="24"/>
          <w:szCs w:val="24"/>
          <w:highlight w:val="none"/>
          <w:lang w:val="en-GB"/>
        </w:rPr>
        <w:t xml:space="preserve">在中国使用我方提供的货物时，如有第三方提出侵犯其知识产权主张的，责任由我方承担。 </w:t>
      </w:r>
    </w:p>
    <w:p>
      <w:pPr>
        <w:numPr>
          <w:ilvl w:val="0"/>
          <w:numId w:val="11"/>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我方具备《</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lang w:val="en-GB"/>
        </w:rPr>
        <w:t>政府采购法》第二十二条规定的条件</w:t>
      </w:r>
      <w:r>
        <w:rPr>
          <w:rFonts w:hint="eastAsia" w:ascii="仿宋" w:hAnsi="仿宋" w:eastAsia="仿宋" w:cs="仿宋"/>
          <w:color w:val="auto"/>
          <w:sz w:val="24"/>
          <w:szCs w:val="24"/>
          <w:highlight w:val="none"/>
          <w:lang w:val="en-GB" w:eastAsia="zh-CN"/>
        </w:rPr>
        <w:t>，</w:t>
      </w:r>
      <w:r>
        <w:rPr>
          <w:rFonts w:hint="eastAsia" w:ascii="仿宋" w:hAnsi="仿宋" w:eastAsia="仿宋" w:cs="仿宋"/>
          <w:color w:val="auto"/>
          <w:sz w:val="24"/>
          <w:szCs w:val="24"/>
          <w:highlight w:val="none"/>
          <w:lang w:val="en-GB"/>
        </w:rPr>
        <w:t>承诺如下：</w:t>
      </w:r>
    </w:p>
    <w:p>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9.1</w:t>
      </w:r>
      <w:r>
        <w:rPr>
          <w:rFonts w:hint="eastAsia" w:ascii="仿宋" w:hAnsi="仿宋" w:eastAsia="仿宋" w:cs="仿宋"/>
          <w:color w:val="auto"/>
          <w:sz w:val="24"/>
          <w:szCs w:val="24"/>
          <w:highlight w:val="none"/>
          <w:lang w:val="en-GB"/>
        </w:rPr>
        <w:t>具有独立承担民事责任能力的在中华人民共和国境内注册的法人或其他组织或自然人，有效的营业执照（或事业法人登记证或身份证等相关证明）。</w:t>
      </w:r>
    </w:p>
    <w:p>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9.2我方已依法缴纳了各项税费及社会保险费用，如有需要，可随时向</w:t>
      </w:r>
      <w:r>
        <w:rPr>
          <w:rFonts w:hint="eastAsia" w:ascii="仿宋" w:hAnsi="仿宋" w:eastAsia="仿宋" w:cs="仿宋"/>
          <w:color w:val="auto"/>
          <w:sz w:val="24"/>
          <w:szCs w:val="24"/>
          <w:highlight w:val="none"/>
          <w:lang w:val="en-GB" w:eastAsia="zh-CN"/>
        </w:rPr>
        <w:t>招标人</w:t>
      </w:r>
      <w:r>
        <w:rPr>
          <w:rFonts w:hint="eastAsia" w:ascii="仿宋" w:hAnsi="仿宋" w:eastAsia="仿宋" w:cs="仿宋"/>
          <w:color w:val="auto"/>
          <w:sz w:val="24"/>
          <w:szCs w:val="24"/>
          <w:highlight w:val="none"/>
          <w:lang w:val="en-GB"/>
        </w:rPr>
        <w:t>提供近三个月内的相关缴费证明，以便核查。</w:t>
      </w:r>
    </w:p>
    <w:p>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9.3我方已依法建立健全的财务会计制度，如有需要，可随时向</w:t>
      </w:r>
      <w:r>
        <w:rPr>
          <w:rFonts w:hint="eastAsia" w:ascii="仿宋" w:hAnsi="仿宋" w:eastAsia="仿宋" w:cs="仿宋"/>
          <w:color w:val="auto"/>
          <w:sz w:val="24"/>
          <w:szCs w:val="24"/>
          <w:highlight w:val="none"/>
          <w:lang w:val="en-GB" w:eastAsia="zh-CN"/>
        </w:rPr>
        <w:t>招标人</w:t>
      </w:r>
      <w:r>
        <w:rPr>
          <w:rFonts w:hint="eastAsia" w:ascii="仿宋" w:hAnsi="仿宋" w:eastAsia="仿宋" w:cs="仿宋"/>
          <w:color w:val="auto"/>
          <w:sz w:val="24"/>
          <w:szCs w:val="24"/>
          <w:highlight w:val="none"/>
          <w:lang w:val="en-GB"/>
        </w:rPr>
        <w:t>提供相关证明材料，以便核查。</w:t>
      </w:r>
    </w:p>
    <w:p>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9.4</w:t>
      </w:r>
      <w:r>
        <w:rPr>
          <w:rFonts w:hint="eastAsia" w:ascii="仿宋" w:hAnsi="仿宋" w:eastAsia="仿宋" w:cs="仿宋"/>
          <w:color w:val="auto"/>
          <w:sz w:val="24"/>
          <w:szCs w:val="24"/>
          <w:highlight w:val="none"/>
          <w:lang w:val="en-GB"/>
        </w:rPr>
        <w:t>参加</w:t>
      </w:r>
      <w:r>
        <w:rPr>
          <w:rFonts w:hint="eastAsia" w:ascii="仿宋" w:hAnsi="仿宋" w:eastAsia="仿宋" w:cs="仿宋"/>
          <w:color w:val="auto"/>
          <w:sz w:val="24"/>
          <w:szCs w:val="24"/>
          <w:highlight w:val="none"/>
          <w:lang w:val="en-GB" w:eastAsia="zh-CN"/>
        </w:rPr>
        <w:t>本次招标</w:t>
      </w:r>
      <w:r>
        <w:rPr>
          <w:rFonts w:hint="eastAsia" w:ascii="仿宋" w:hAnsi="仿宋" w:eastAsia="仿宋" w:cs="仿宋"/>
          <w:color w:val="auto"/>
          <w:sz w:val="24"/>
          <w:szCs w:val="24"/>
          <w:highlight w:val="none"/>
          <w:lang w:val="en-GB"/>
        </w:rPr>
        <w:t>活动前三年内，在经营活动中没有重大违法记录。</w:t>
      </w:r>
    </w:p>
    <w:p>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9.5</w:t>
      </w:r>
      <w:r>
        <w:rPr>
          <w:rFonts w:hint="eastAsia" w:ascii="仿宋" w:hAnsi="仿宋" w:eastAsia="仿宋" w:cs="仿宋"/>
          <w:color w:val="auto"/>
          <w:sz w:val="24"/>
          <w:szCs w:val="24"/>
          <w:highlight w:val="none"/>
          <w:lang w:val="en-GB"/>
        </w:rPr>
        <w:t>符合法律、行政法规规定的其他条件。</w:t>
      </w:r>
    </w:p>
    <w:p>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以上内容如有虚假或与事实不符的，</w:t>
      </w:r>
      <w:r>
        <w:rPr>
          <w:rFonts w:hint="eastAsia" w:ascii="仿宋" w:hAnsi="仿宋" w:eastAsia="仿宋" w:cs="仿宋"/>
          <w:color w:val="auto"/>
          <w:sz w:val="24"/>
          <w:szCs w:val="24"/>
          <w:highlight w:val="none"/>
          <w:lang w:val="en-GB" w:eastAsia="zh-CN"/>
        </w:rPr>
        <w:t>评标委员会</w:t>
      </w:r>
      <w:r>
        <w:rPr>
          <w:rFonts w:hint="eastAsia" w:ascii="仿宋" w:hAnsi="仿宋" w:eastAsia="仿宋" w:cs="仿宋"/>
          <w:color w:val="auto"/>
          <w:sz w:val="24"/>
          <w:szCs w:val="24"/>
          <w:highlight w:val="none"/>
          <w:lang w:val="en-GB"/>
        </w:rPr>
        <w:t>可将我方做无效投标处理，我方愿意承担相应的法律责任。</w:t>
      </w:r>
    </w:p>
    <w:p>
      <w:pPr>
        <w:numPr>
          <w:ilvl w:val="0"/>
          <w:numId w:val="11"/>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w:t>
      </w:r>
      <w:r>
        <w:rPr>
          <w:rFonts w:hint="eastAsia" w:ascii="仿宋" w:hAnsi="仿宋" w:eastAsia="仿宋" w:cs="仿宋"/>
          <w:color w:val="auto"/>
          <w:sz w:val="24"/>
          <w:szCs w:val="24"/>
          <w:highlight w:val="none"/>
          <w:lang w:val="en-US" w:eastAsia="zh-CN"/>
        </w:rPr>
        <w:t>公司</w:t>
      </w:r>
      <w:r>
        <w:rPr>
          <w:rFonts w:hint="eastAsia" w:ascii="仿宋" w:hAnsi="仿宋" w:eastAsia="仿宋" w:cs="仿宋"/>
          <w:color w:val="auto"/>
          <w:sz w:val="24"/>
          <w:szCs w:val="24"/>
          <w:highlight w:val="none"/>
          <w:lang w:val="en-GB"/>
        </w:rPr>
        <w:t>同意招标人保留</w:t>
      </w:r>
      <w:r>
        <w:rPr>
          <w:rFonts w:hint="eastAsia" w:ascii="仿宋" w:hAnsi="仿宋" w:eastAsia="仿宋" w:cs="仿宋"/>
          <w:color w:val="auto"/>
          <w:sz w:val="24"/>
          <w:szCs w:val="24"/>
          <w:highlight w:val="none"/>
          <w:lang w:val="en-GB" w:eastAsia="zh-CN"/>
        </w:rPr>
        <w:t>“</w:t>
      </w:r>
      <w:r>
        <w:rPr>
          <w:rFonts w:hint="eastAsia" w:ascii="仿宋" w:hAnsi="仿宋" w:eastAsia="仿宋" w:cs="仿宋"/>
          <w:color w:val="auto"/>
          <w:sz w:val="24"/>
          <w:szCs w:val="24"/>
          <w:highlight w:val="none"/>
          <w:lang w:val="en-GB"/>
        </w:rPr>
        <w:t>拒绝或接受任何投标文件，取消投标申请资格和废除全部投标申请的权利，并且将不对其上述行为承担责任，亦无义务解释原因</w:t>
      </w:r>
      <w:r>
        <w:rPr>
          <w:rFonts w:hint="eastAsia" w:ascii="仿宋" w:hAnsi="仿宋" w:eastAsia="仿宋" w:cs="仿宋"/>
          <w:color w:val="auto"/>
          <w:sz w:val="24"/>
          <w:szCs w:val="24"/>
          <w:highlight w:val="none"/>
          <w:lang w:val="en-GB" w:eastAsia="zh-CN"/>
        </w:rPr>
        <w:t>”。</w:t>
      </w:r>
    </w:p>
    <w:p>
      <w:pPr>
        <w:numPr>
          <w:ilvl w:val="0"/>
          <w:numId w:val="11"/>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我公司将严格履行余额包销责任,承诺完全可以对所承销债券进行余额包销，如不能实现余额包销，将自愿废标，并无任何异议。</w:t>
      </w:r>
    </w:p>
    <w:p>
      <w:pPr>
        <w:numPr>
          <w:ilvl w:val="0"/>
          <w:numId w:val="11"/>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我公司完全理解并接受贵公司有不接受任何投标银行而无需做出解释的权利。</w:t>
      </w:r>
    </w:p>
    <w:p>
      <w:pPr>
        <w:numPr>
          <w:ilvl w:val="0"/>
          <w:numId w:val="11"/>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GB"/>
        </w:rPr>
        <w:t>我</w:t>
      </w:r>
      <w:r>
        <w:rPr>
          <w:rFonts w:hint="eastAsia" w:ascii="仿宋" w:hAnsi="仿宋" w:eastAsia="仿宋" w:cs="仿宋"/>
          <w:color w:val="auto"/>
          <w:sz w:val="24"/>
          <w:szCs w:val="24"/>
          <w:highlight w:val="none"/>
          <w:lang w:val="en-US" w:eastAsia="zh-CN"/>
        </w:rPr>
        <w:t>公司</w:t>
      </w:r>
      <w:r>
        <w:rPr>
          <w:rFonts w:hint="eastAsia" w:ascii="仿宋" w:hAnsi="仿宋" w:eastAsia="仿宋" w:cs="仿宋"/>
          <w:color w:val="auto"/>
          <w:sz w:val="24"/>
          <w:szCs w:val="24"/>
          <w:highlight w:val="none"/>
          <w:lang w:val="en-GB"/>
        </w:rPr>
        <w:t>具备履行合同所必需的设备和专业技术能力。</w:t>
      </w:r>
    </w:p>
    <w:p>
      <w:pPr>
        <w:numPr>
          <w:ilvl w:val="0"/>
          <w:numId w:val="0"/>
        </w:numPr>
        <w:tabs>
          <w:tab w:val="left" w:pos="1260"/>
        </w:tabs>
        <w:autoSpaceDE w:val="0"/>
        <w:autoSpaceDN w:val="0"/>
        <w:adjustRightInd w:val="0"/>
        <w:spacing w:line="540" w:lineRule="exact"/>
        <w:ind w:leftChars="175"/>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en-GB"/>
        </w:rPr>
        <w:t>我</w:t>
      </w:r>
      <w:r>
        <w:rPr>
          <w:rFonts w:hint="eastAsia" w:ascii="仿宋" w:hAnsi="仿宋" w:eastAsia="仿宋" w:cs="仿宋"/>
          <w:color w:val="auto"/>
          <w:sz w:val="24"/>
          <w:szCs w:val="24"/>
          <w:highlight w:val="none"/>
          <w:lang w:val="en-US" w:eastAsia="zh-CN"/>
        </w:rPr>
        <w:t>公司</w:t>
      </w:r>
      <w:r>
        <w:rPr>
          <w:rFonts w:hint="eastAsia" w:ascii="仿宋" w:hAnsi="仿宋" w:eastAsia="仿宋" w:cs="仿宋"/>
          <w:color w:val="auto"/>
          <w:sz w:val="24"/>
          <w:szCs w:val="24"/>
          <w:highlight w:val="none"/>
          <w:lang w:val="en-GB"/>
        </w:rPr>
        <w:t>对在本函及投标文件中所作的所有承诺承担法律责任。</w:t>
      </w:r>
    </w:p>
    <w:p>
      <w:pPr>
        <w:pStyle w:val="14"/>
        <w:adjustRightInd w:val="0"/>
        <w:snapToGrid w:val="0"/>
        <w:spacing w:line="360" w:lineRule="auto"/>
        <w:rPr>
          <w:rFonts w:hint="eastAsia" w:ascii="仿宋" w:hAnsi="仿宋" w:eastAsia="仿宋" w:cs="仿宋"/>
          <w:color w:val="auto"/>
          <w:sz w:val="24"/>
          <w:szCs w:val="24"/>
          <w:highlight w:val="none"/>
        </w:rPr>
      </w:pP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所有与本</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lang w:val="en-GB"/>
        </w:rPr>
        <w:t>有关的一切正式往来请寄：</w:t>
      </w: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 xml:space="preserve">地    址：.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GB"/>
        </w:rPr>
        <w:t>邮政编码：.</w:t>
      </w: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 xml:space="preserve">电    话：.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GB"/>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GB"/>
        </w:rPr>
        <w:t>传    真：.</w:t>
      </w: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 xml:space="preserve">代表姓名：.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GB"/>
        </w:rPr>
        <w:t>职    务：.</w:t>
      </w: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法定代表人（或法定代表人授权代表）</w:t>
      </w:r>
      <w:r>
        <w:rPr>
          <w:rFonts w:hint="eastAsia" w:ascii="仿宋" w:hAnsi="仿宋" w:eastAsia="仿宋" w:cs="仿宋"/>
          <w:color w:val="auto"/>
          <w:sz w:val="24"/>
          <w:szCs w:val="24"/>
          <w:highlight w:val="none"/>
        </w:rPr>
        <w:t>签字或加盖名章</w:t>
      </w:r>
      <w:r>
        <w:rPr>
          <w:rFonts w:hint="eastAsia" w:ascii="仿宋" w:hAnsi="仿宋" w:eastAsia="仿宋" w:cs="仿宋"/>
          <w:color w:val="auto"/>
          <w:sz w:val="24"/>
          <w:szCs w:val="24"/>
          <w:highlight w:val="none"/>
          <w:lang w:val="en-GB"/>
        </w:rPr>
        <w:t>：</w:t>
      </w:r>
    </w:p>
    <w:p>
      <w:pPr>
        <w:adjustRightInd w:val="0"/>
        <w:snapToGrid w:val="0"/>
        <w:spacing w:line="360" w:lineRule="auto"/>
        <w:rPr>
          <w:rFonts w:hint="eastAsia" w:ascii="仿宋" w:hAnsi="仿宋" w:eastAsia="仿宋" w:cs="仿宋"/>
          <w:color w:val="auto"/>
          <w:sz w:val="24"/>
          <w:szCs w:val="24"/>
          <w:highlight w:val="none"/>
          <w:u w:val="single"/>
        </w:rPr>
      </w:pPr>
    </w:p>
    <w:p>
      <w:pPr>
        <w:adjustRightInd w:val="0"/>
        <w:snapToGrid w:val="0"/>
        <w:spacing w:line="360" w:lineRule="auto"/>
        <w:ind w:firstLine="4920" w:firstLineChars="2050"/>
        <w:rPr>
          <w:rFonts w:hint="eastAsia" w:ascii="仿宋" w:hAnsi="仿宋" w:eastAsia="仿宋" w:cs="仿宋"/>
          <w:color w:val="auto"/>
          <w:sz w:val="24"/>
          <w:szCs w:val="24"/>
          <w:highlight w:val="none"/>
        </w:rPr>
      </w:pPr>
    </w:p>
    <w:p>
      <w:pPr>
        <w:adjustRightInd w:val="0"/>
        <w:snapToGrid w:val="0"/>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名称（并加盖公章）：</w:t>
      </w:r>
    </w:p>
    <w:p>
      <w:pPr>
        <w:adjustRightInd w:val="0"/>
        <w:snapToGrid w:val="0"/>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GB"/>
        </w:rPr>
        <w:t>授权代表</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签字或盖章</w:t>
      </w:r>
      <w:r>
        <w:rPr>
          <w:rFonts w:hint="eastAsia" w:ascii="仿宋" w:hAnsi="仿宋" w:eastAsia="仿宋" w:cs="仿宋"/>
          <w:color w:val="auto"/>
          <w:sz w:val="24"/>
          <w:szCs w:val="24"/>
          <w:highlight w:val="none"/>
        </w:rPr>
        <w:t>）：</w:t>
      </w:r>
    </w:p>
    <w:p>
      <w:pPr>
        <w:adjustRightInd w:val="0"/>
        <w:snapToGrid w:val="0"/>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pPr>
        <w:adjustRightInd w:val="0"/>
        <w:snapToGrid w:val="0"/>
        <w:spacing w:line="360" w:lineRule="auto"/>
        <w:ind w:firstLine="4920" w:firstLineChars="2050"/>
        <w:rPr>
          <w:rFonts w:hint="eastAsia" w:ascii="仿宋" w:hAnsi="仿宋" w:eastAsia="仿宋" w:cs="仿宋"/>
          <w:color w:val="auto"/>
          <w:sz w:val="24"/>
          <w:szCs w:val="24"/>
          <w:highlight w:val="none"/>
        </w:rPr>
      </w:pPr>
    </w:p>
    <w:p>
      <w:pPr>
        <w:spacing w:line="480" w:lineRule="exact"/>
        <w:jc w:val="center"/>
        <w:rPr>
          <w:rFonts w:hint="eastAsia" w:ascii="仿宋" w:hAnsi="仿宋" w:eastAsia="仿宋" w:cs="仿宋"/>
          <w:b/>
          <w:bCs/>
          <w:color w:val="auto"/>
          <w:sz w:val="24"/>
          <w:szCs w:val="24"/>
          <w:highlight w:val="none"/>
        </w:rPr>
      </w:pPr>
    </w:p>
    <w:p>
      <w:pPr>
        <w:spacing w:line="480" w:lineRule="exact"/>
        <w:jc w:val="center"/>
        <w:rPr>
          <w:rFonts w:hint="eastAsia" w:ascii="仿宋" w:hAnsi="仿宋" w:eastAsia="仿宋" w:cs="仿宋"/>
          <w:b/>
          <w:bCs/>
          <w:color w:val="auto"/>
          <w:sz w:val="24"/>
          <w:szCs w:val="24"/>
          <w:highlight w:val="none"/>
        </w:rPr>
      </w:pPr>
    </w:p>
    <w:p>
      <w:pPr>
        <w:spacing w:line="480" w:lineRule="exact"/>
        <w:jc w:val="center"/>
        <w:rPr>
          <w:rFonts w:hint="eastAsia" w:ascii="仿宋" w:hAnsi="仿宋" w:eastAsia="仿宋" w:cs="仿宋"/>
          <w:b/>
          <w:bCs/>
          <w:color w:val="auto"/>
          <w:sz w:val="24"/>
          <w:szCs w:val="24"/>
          <w:highlight w:val="none"/>
        </w:rPr>
      </w:pPr>
    </w:p>
    <w:p>
      <w:pPr>
        <w:pStyle w:val="2"/>
        <w:numPr>
          <w:ilvl w:val="1"/>
          <w:numId w:val="0"/>
        </w:numPr>
        <w:rPr>
          <w:rFonts w:hint="eastAsia" w:ascii="仿宋" w:hAnsi="仿宋" w:eastAsia="仿宋" w:cs="仿宋"/>
          <w:highlight w:val="none"/>
        </w:rPr>
      </w:pPr>
    </w:p>
    <w:p>
      <w:pPr>
        <w:spacing w:line="480" w:lineRule="exact"/>
        <w:jc w:val="center"/>
        <w:rPr>
          <w:rFonts w:hint="eastAsia" w:ascii="仿宋" w:hAnsi="仿宋" w:eastAsia="仿宋" w:cs="仿宋"/>
          <w:b/>
          <w:bCs/>
          <w:color w:val="auto"/>
          <w:sz w:val="24"/>
          <w:szCs w:val="24"/>
          <w:highlight w:val="none"/>
        </w:rPr>
      </w:pPr>
    </w:p>
    <w:p>
      <w:pPr>
        <w:pStyle w:val="2"/>
        <w:numPr>
          <w:ilvl w:val="1"/>
          <w:numId w:val="0"/>
        </w:numPr>
        <w:rPr>
          <w:rFonts w:hint="eastAsia" w:ascii="仿宋" w:hAnsi="仿宋" w:eastAsia="仿宋" w:cs="仿宋"/>
          <w:highlight w:val="none"/>
        </w:rPr>
      </w:pPr>
    </w:p>
    <w:p>
      <w:pPr>
        <w:spacing w:line="480" w:lineRule="exact"/>
        <w:jc w:val="center"/>
        <w:rPr>
          <w:rFonts w:hint="eastAsia" w:ascii="仿宋" w:hAnsi="仿宋" w:eastAsia="仿宋" w:cs="仿宋"/>
          <w:b/>
          <w:bCs/>
          <w:color w:val="auto"/>
          <w:sz w:val="24"/>
          <w:szCs w:val="24"/>
          <w:highlight w:val="none"/>
        </w:rPr>
      </w:pPr>
    </w:p>
    <w:p>
      <w:pPr>
        <w:spacing w:line="48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3.2 法定代表人（单位负责人）资格证明书</w:t>
      </w:r>
    </w:p>
    <w:p>
      <w:pPr>
        <w:autoSpaceDE w:val="0"/>
        <w:autoSpaceDN w:val="0"/>
        <w:adjustRightInd w:val="0"/>
        <w:spacing w:line="480" w:lineRule="auto"/>
        <w:ind w:firstLine="616" w:firstLineChars="257"/>
        <w:rPr>
          <w:rFonts w:hint="eastAsia" w:ascii="仿宋" w:hAnsi="仿宋" w:eastAsia="仿宋" w:cs="仿宋"/>
          <w:color w:val="auto"/>
          <w:sz w:val="24"/>
          <w:szCs w:val="24"/>
          <w:highlight w:val="none"/>
        </w:rPr>
      </w:pPr>
    </w:p>
    <w:p>
      <w:pPr>
        <w:pStyle w:val="53"/>
        <w:spacing w:line="480" w:lineRule="auto"/>
        <w:ind w:firstLine="540" w:firstLineChars="22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w:t>
      </w:r>
    </w:p>
    <w:p>
      <w:pPr>
        <w:pStyle w:val="53"/>
        <w:spacing w:line="480" w:lineRule="auto"/>
        <w:ind w:firstLine="540" w:firstLineChars="22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pPr>
        <w:pStyle w:val="53"/>
        <w:spacing w:line="480" w:lineRule="auto"/>
        <w:ind w:firstLine="540" w:firstLineChars="22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姓名：       性别：     年龄：     职务：        </w:t>
      </w:r>
    </w:p>
    <w:p>
      <w:pPr>
        <w:pStyle w:val="53"/>
        <w:spacing w:line="480" w:lineRule="auto"/>
        <w:ind w:firstLine="540" w:firstLineChars="22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系</w:t>
      </w:r>
      <w:r>
        <w:rPr>
          <w:rFonts w:hint="eastAsia" w:ascii="仿宋" w:hAnsi="仿宋" w:eastAsia="仿宋" w:cs="仿宋"/>
          <w:i/>
          <w:snapToGrid w:val="0"/>
          <w:color w:val="auto"/>
          <w:sz w:val="24"/>
          <w:szCs w:val="24"/>
          <w:highlight w:val="none"/>
          <w:u w:val="single"/>
          <w:lang w:eastAsia="zh-CN"/>
        </w:rPr>
        <w:t>投标人</w:t>
      </w:r>
      <w:r>
        <w:rPr>
          <w:rFonts w:hint="eastAsia" w:ascii="仿宋" w:hAnsi="仿宋" w:eastAsia="仿宋" w:cs="仿宋"/>
          <w:i/>
          <w:snapToGrid w:val="0"/>
          <w:color w:val="auto"/>
          <w:sz w:val="24"/>
          <w:szCs w:val="24"/>
          <w:highlight w:val="none"/>
          <w:u w:val="single"/>
        </w:rPr>
        <w:t>名称</w:t>
      </w:r>
      <w:r>
        <w:rPr>
          <w:rFonts w:hint="eastAsia" w:ascii="仿宋" w:hAnsi="仿宋" w:eastAsia="仿宋" w:cs="仿宋"/>
          <w:color w:val="auto"/>
          <w:sz w:val="24"/>
          <w:szCs w:val="24"/>
          <w:highlight w:val="none"/>
        </w:rPr>
        <w:t>的法定代表人（单位负责人）。就参加贵方招标编号为</w:t>
      </w:r>
      <w:r>
        <w:rPr>
          <w:rFonts w:hint="eastAsia" w:ascii="仿宋" w:hAnsi="仿宋" w:eastAsia="仿宋" w:cs="仿宋"/>
          <w:i/>
          <w:color w:val="auto"/>
          <w:sz w:val="24"/>
          <w:szCs w:val="24"/>
          <w:highlight w:val="none"/>
          <w:u w:val="single"/>
        </w:rPr>
        <w:t>项目编号</w:t>
      </w:r>
      <w:r>
        <w:rPr>
          <w:rFonts w:hint="eastAsia" w:ascii="仿宋" w:hAnsi="仿宋" w:eastAsia="仿宋" w:cs="仿宋"/>
          <w:color w:val="auto"/>
          <w:sz w:val="24"/>
          <w:szCs w:val="24"/>
          <w:highlight w:val="none"/>
        </w:rPr>
        <w:t>的</w:t>
      </w:r>
      <w:r>
        <w:rPr>
          <w:rFonts w:hint="eastAsia" w:ascii="仿宋" w:hAnsi="仿宋" w:eastAsia="仿宋" w:cs="仿宋"/>
          <w:i/>
          <w:color w:val="auto"/>
          <w:sz w:val="24"/>
          <w:szCs w:val="24"/>
          <w:highlight w:val="none"/>
          <w:u w:val="single"/>
        </w:rPr>
        <w:t>项目名称</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项目的投标报价，签署上述项目的</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及合同的执行、完成、服务和保修，签署合同和处理与之有关的一切事务。</w:t>
      </w:r>
    </w:p>
    <w:p>
      <w:pPr>
        <w:pStyle w:val="53"/>
        <w:spacing w:line="480" w:lineRule="auto"/>
        <w:ind w:firstLine="540" w:firstLineChars="22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pPr>
        <w:pStyle w:val="53"/>
        <w:spacing w:line="480" w:lineRule="auto"/>
        <w:ind w:firstLine="540" w:firstLineChars="225"/>
        <w:jc w:val="left"/>
        <w:rPr>
          <w:rFonts w:hint="eastAsia" w:ascii="仿宋" w:hAnsi="仿宋" w:eastAsia="仿宋" w:cs="仿宋"/>
          <w:color w:val="auto"/>
          <w:sz w:val="24"/>
          <w:szCs w:val="24"/>
          <w:highlight w:val="none"/>
        </w:rPr>
      </w:pPr>
    </w:p>
    <w:p>
      <w:pPr>
        <w:pStyle w:val="53"/>
        <w:spacing w:line="480" w:lineRule="auto"/>
        <w:ind w:firstLine="540" w:firstLineChars="225"/>
        <w:jc w:val="left"/>
        <w:rPr>
          <w:rFonts w:hint="eastAsia" w:ascii="仿宋" w:hAnsi="仿宋" w:eastAsia="仿宋" w:cs="仿宋"/>
          <w:color w:val="auto"/>
          <w:sz w:val="24"/>
          <w:szCs w:val="24"/>
          <w:highlight w:val="none"/>
        </w:rPr>
      </w:pPr>
    </w:p>
    <w:p>
      <w:pPr>
        <w:pStyle w:val="53"/>
        <w:spacing w:line="480" w:lineRule="auto"/>
        <w:ind w:left="-538" w:leftChars="-256" w:firstLine="616" w:firstLineChars="257"/>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【此处请粘贴法定代表人（单位负责人）身份证复印件，需清晰反映身份证有效期限】</w:t>
      </w:r>
    </w:p>
    <w:p>
      <w:pPr>
        <w:pStyle w:val="53"/>
        <w:spacing w:line="480" w:lineRule="auto"/>
        <w:ind w:left="-538" w:leftChars="-256" w:firstLine="616" w:firstLineChars="257"/>
        <w:jc w:val="center"/>
        <w:rPr>
          <w:rFonts w:hint="eastAsia" w:ascii="仿宋" w:hAnsi="仿宋" w:eastAsia="仿宋" w:cs="仿宋"/>
          <w:bCs/>
          <w:color w:val="auto"/>
          <w:sz w:val="24"/>
          <w:szCs w:val="24"/>
          <w:highlight w:val="none"/>
        </w:rPr>
      </w:pPr>
    </w:p>
    <w:p>
      <w:pPr>
        <w:autoSpaceDE w:val="0"/>
        <w:autoSpaceDN w:val="0"/>
        <w:adjustRightInd w:val="0"/>
        <w:spacing w:line="360" w:lineRule="auto"/>
        <w:ind w:right="-11"/>
        <w:rPr>
          <w:rFonts w:hint="eastAsia" w:ascii="仿宋" w:hAnsi="仿宋" w:eastAsia="仿宋" w:cs="仿宋"/>
          <w:color w:val="auto"/>
          <w:sz w:val="24"/>
          <w:szCs w:val="24"/>
          <w:highlight w:val="none"/>
          <w:lang w:val="zh-CN"/>
        </w:rPr>
      </w:pPr>
    </w:p>
    <w:p>
      <w:pPr>
        <w:adjustRightInd w:val="0"/>
        <w:snapToGrid w:val="0"/>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名称（并加盖公章）：</w:t>
      </w:r>
    </w:p>
    <w:p>
      <w:pPr>
        <w:pStyle w:val="54"/>
        <w:spacing w:before="60" w:line="48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签署日期：   年   月  日</w:t>
      </w:r>
    </w:p>
    <w:p>
      <w:pPr>
        <w:pStyle w:val="55"/>
        <w:spacing w:line="480" w:lineRule="auto"/>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spacing w:line="320" w:lineRule="exact"/>
        <w:ind w:firstLine="480" w:firstLineChars="200"/>
        <w:rPr>
          <w:rFonts w:hint="eastAsia" w:ascii="仿宋" w:hAnsi="仿宋" w:eastAsia="仿宋" w:cs="仿宋"/>
          <w:bCs/>
          <w:color w:val="auto"/>
          <w:kern w:val="12"/>
          <w:sz w:val="24"/>
          <w:szCs w:val="24"/>
          <w:highlight w:val="none"/>
        </w:rPr>
      </w:pPr>
      <w:r>
        <w:rPr>
          <w:rFonts w:hint="eastAsia" w:ascii="仿宋" w:hAnsi="仿宋" w:eastAsia="仿宋" w:cs="仿宋"/>
          <w:bCs/>
          <w:color w:val="auto"/>
          <w:kern w:val="12"/>
          <w:sz w:val="24"/>
          <w:szCs w:val="24"/>
          <w:highlight w:val="none"/>
        </w:rPr>
        <w:t>说明：法定代表人（单位负责人）参加本项目</w:t>
      </w:r>
      <w:r>
        <w:rPr>
          <w:rFonts w:hint="eastAsia" w:ascii="仿宋" w:hAnsi="仿宋" w:eastAsia="仿宋" w:cs="仿宋"/>
          <w:bCs/>
          <w:color w:val="auto"/>
          <w:kern w:val="12"/>
          <w:sz w:val="24"/>
          <w:szCs w:val="24"/>
          <w:highlight w:val="none"/>
          <w:lang w:val="en-US" w:eastAsia="zh-CN"/>
        </w:rPr>
        <w:t>投标</w:t>
      </w:r>
      <w:r>
        <w:rPr>
          <w:rFonts w:hint="eastAsia" w:ascii="仿宋" w:hAnsi="仿宋" w:eastAsia="仿宋" w:cs="仿宋"/>
          <w:bCs/>
          <w:color w:val="auto"/>
          <w:kern w:val="12"/>
          <w:sz w:val="24"/>
          <w:szCs w:val="24"/>
          <w:highlight w:val="none"/>
        </w:rPr>
        <w:t>的，仅须出具此证明书。</w:t>
      </w:r>
    </w:p>
    <w:p>
      <w:pPr>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pPr>
        <w:spacing w:line="48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3.3 法定代表人（单位负责人）授权书</w:t>
      </w:r>
    </w:p>
    <w:p>
      <w:pPr>
        <w:spacing w:line="480" w:lineRule="exact"/>
        <w:jc w:val="center"/>
        <w:rPr>
          <w:rFonts w:hint="eastAsia" w:ascii="仿宋" w:hAnsi="仿宋" w:eastAsia="仿宋" w:cs="仿宋"/>
          <w:b/>
          <w:bCs/>
          <w:color w:val="auto"/>
          <w:sz w:val="24"/>
          <w:szCs w:val="24"/>
          <w:highlight w:val="none"/>
        </w:rPr>
      </w:pPr>
    </w:p>
    <w:p>
      <w:pPr>
        <w:adjustRightInd w:val="0"/>
        <w:spacing w:line="360" w:lineRule="auto"/>
        <w:ind w:firstLine="504" w:firstLineChars="21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rPr>
        <w:t xml:space="preserve">　 </w:t>
      </w:r>
      <w:r>
        <w:rPr>
          <w:rFonts w:hint="eastAsia" w:ascii="仿宋" w:hAnsi="仿宋" w:eastAsia="仿宋" w:cs="仿宋"/>
          <w:i/>
          <w:snapToGrid w:val="0"/>
          <w:color w:val="auto"/>
          <w:sz w:val="24"/>
          <w:szCs w:val="24"/>
          <w:highlight w:val="none"/>
          <w:u w:val="single"/>
        </w:rPr>
        <w:t>法人姓名</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　</w:t>
      </w:r>
      <w:r>
        <w:rPr>
          <w:rFonts w:hint="eastAsia" w:ascii="仿宋" w:hAnsi="仿宋" w:eastAsia="仿宋" w:cs="仿宋"/>
          <w:i/>
          <w:snapToGrid w:val="0"/>
          <w:color w:val="auto"/>
          <w:sz w:val="24"/>
          <w:szCs w:val="24"/>
          <w:highlight w:val="none"/>
          <w:u w:val="single"/>
          <w:lang w:eastAsia="zh-CN"/>
        </w:rPr>
        <w:t>投标人</w:t>
      </w:r>
      <w:r>
        <w:rPr>
          <w:rFonts w:hint="eastAsia" w:ascii="仿宋" w:hAnsi="仿宋" w:eastAsia="仿宋" w:cs="仿宋"/>
          <w:i/>
          <w:snapToGrid w:val="0"/>
          <w:color w:val="auto"/>
          <w:sz w:val="24"/>
          <w:szCs w:val="24"/>
          <w:highlight w:val="none"/>
          <w:u w:val="single"/>
        </w:rPr>
        <w:t xml:space="preserve">名称  </w:t>
      </w:r>
      <w:r>
        <w:rPr>
          <w:rFonts w:hint="eastAsia" w:ascii="仿宋" w:hAnsi="仿宋" w:eastAsia="仿宋" w:cs="仿宋"/>
          <w:color w:val="auto"/>
          <w:sz w:val="24"/>
          <w:szCs w:val="24"/>
          <w:highlight w:val="none"/>
        </w:rPr>
        <w:t>的法定代表人（单位负责人），现委托</w:t>
      </w:r>
      <w:r>
        <w:rPr>
          <w:rFonts w:hint="eastAsia" w:ascii="仿宋" w:hAnsi="仿宋" w:eastAsia="仿宋" w:cs="仿宋"/>
          <w:color w:val="auto"/>
          <w:sz w:val="24"/>
          <w:szCs w:val="24"/>
          <w:highlight w:val="none"/>
          <w:u w:val="single"/>
        </w:rPr>
        <w:t xml:space="preserve">　 </w:t>
      </w:r>
      <w:r>
        <w:rPr>
          <w:rFonts w:hint="eastAsia" w:ascii="仿宋" w:hAnsi="仿宋" w:eastAsia="仿宋" w:cs="仿宋"/>
          <w:i/>
          <w:snapToGrid w:val="0"/>
          <w:color w:val="auto"/>
          <w:sz w:val="24"/>
          <w:szCs w:val="24"/>
          <w:highlight w:val="none"/>
          <w:u w:val="single"/>
        </w:rPr>
        <w:t>姓名，职务</w:t>
      </w:r>
      <w:r>
        <w:rPr>
          <w:rFonts w:hint="eastAsia" w:ascii="仿宋" w:hAnsi="仿宋" w:eastAsia="仿宋" w:cs="仿宋"/>
          <w:color w:val="auto"/>
          <w:sz w:val="24"/>
          <w:szCs w:val="24"/>
          <w:highlight w:val="none"/>
        </w:rPr>
        <w:t>以我方的名义参加贵方______________________项目的投标活动，并代表我方全权办理针对上述项目的</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提交、解密、</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澄清、签约等一切具体事务和签署相关文件。</w:t>
      </w:r>
    </w:p>
    <w:p>
      <w:pPr>
        <w:adjustRightInd w:val="0"/>
        <w:spacing w:line="360" w:lineRule="auto"/>
        <w:ind w:firstLine="504" w:firstLineChars="21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我方对被授权人的签名事项负全部责任。</w:t>
      </w:r>
    </w:p>
    <w:p>
      <w:pPr>
        <w:adjustRightInd w:val="0"/>
        <w:spacing w:line="360" w:lineRule="auto"/>
        <w:ind w:firstLine="504" w:firstLineChars="21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在贵方收到我方撤销授权的书面通知以前，本授权书一直有效。被授权人在授权书有效期内签署的所有文件不因授权的撤销而失效。除我方书面撤销授权外，本授权书自投标截止之日起直至我方的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有效期结束前始终有效。</w:t>
      </w:r>
    </w:p>
    <w:p>
      <w:pPr>
        <w:adjustRightInd w:val="0"/>
        <w:spacing w:line="360" w:lineRule="auto"/>
        <w:ind w:firstLine="504" w:firstLineChars="21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被授权人无转委托权，特此委托。</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 xml:space="preserve">名称： </w:t>
      </w:r>
      <w:r>
        <w:rPr>
          <w:rFonts w:hint="eastAsia" w:ascii="仿宋" w:hAnsi="仿宋" w:eastAsia="仿宋" w:cs="仿宋"/>
          <w:color w:val="auto"/>
          <w:sz w:val="24"/>
          <w:szCs w:val="24"/>
          <w:highlight w:val="none"/>
          <w:u w:val="single"/>
        </w:rPr>
        <w:t xml:space="preserve">       （全称）       </w:t>
      </w:r>
      <w:r>
        <w:rPr>
          <w:rFonts w:hint="eastAsia" w:ascii="仿宋" w:hAnsi="仿宋" w:eastAsia="仿宋" w:cs="仿宋"/>
          <w:color w:val="auto"/>
          <w:sz w:val="24"/>
          <w:szCs w:val="24"/>
          <w:highlight w:val="none"/>
        </w:rPr>
        <w:t xml:space="preserve"> （盖单位公章）</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 （签字或加盖名章）</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法定代表人（单位负责人）授权代表：  （签字或加盖名章）</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法定代表人（单位负责人）授权代表联系电话（手机）：</w:t>
      </w:r>
    </w:p>
    <w:tbl>
      <w:tblPr>
        <w:tblStyle w:val="28"/>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法定代表人（单位负责人）身份证（正面）</w:t>
            </w:r>
          </w:p>
        </w:tc>
        <w:tc>
          <w:tcPr>
            <w:tcW w:w="4485" w:type="dxa"/>
            <w:gridSpan w:val="2"/>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trPr>
        <w:tc>
          <w:tcPr>
            <w:tcW w:w="4491" w:type="dxa"/>
            <w:gridSpan w:val="2"/>
            <w:vAlign w:val="center"/>
          </w:tcPr>
          <w:p>
            <w:pPr>
              <w:jc w:val="center"/>
              <w:rPr>
                <w:rFonts w:hint="eastAsia" w:ascii="仿宋" w:hAnsi="仿宋" w:eastAsia="仿宋" w:cs="仿宋"/>
                <w:color w:val="auto"/>
                <w:sz w:val="24"/>
                <w:szCs w:val="24"/>
                <w:highlight w:val="none"/>
              </w:rPr>
            </w:pPr>
            <w:bookmarkStart w:id="10" w:name="_资格证明文件"/>
            <w:bookmarkEnd w:id="10"/>
            <w:bookmarkStart w:id="11" w:name="_Toc364329026"/>
            <w:r>
              <w:rPr>
                <w:rFonts w:hint="eastAsia" w:ascii="仿宋" w:hAnsi="仿宋" w:eastAsia="仿宋" w:cs="仿宋"/>
                <w:color w:val="auto"/>
                <w:sz w:val="24"/>
                <w:szCs w:val="24"/>
                <w:highlight w:val="none"/>
              </w:rPr>
              <w:t>法定代表人（单位负责人）授权代表身份证</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（正面）</w:t>
            </w:r>
            <w:bookmarkEnd w:id="11"/>
          </w:p>
        </w:tc>
        <w:tc>
          <w:tcPr>
            <w:tcW w:w="4492" w:type="dxa"/>
            <w:gridSpan w:val="2"/>
            <w:vAlign w:val="center"/>
          </w:tcPr>
          <w:p>
            <w:pPr>
              <w:jc w:val="center"/>
              <w:rPr>
                <w:rFonts w:hint="eastAsia" w:ascii="仿宋" w:hAnsi="仿宋" w:eastAsia="仿宋" w:cs="仿宋"/>
                <w:color w:val="auto"/>
                <w:sz w:val="24"/>
                <w:szCs w:val="24"/>
                <w:highlight w:val="none"/>
              </w:rPr>
            </w:pPr>
            <w:bookmarkStart w:id="12" w:name="_Toc364329027"/>
            <w:r>
              <w:rPr>
                <w:rFonts w:hint="eastAsia" w:ascii="仿宋" w:hAnsi="仿宋" w:eastAsia="仿宋" w:cs="仿宋"/>
                <w:color w:val="auto"/>
                <w:sz w:val="24"/>
                <w:szCs w:val="24"/>
                <w:highlight w:val="none"/>
              </w:rPr>
              <w:t>法定代表人（单位负责人）授权代表身份证</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（反面）</w:t>
            </w:r>
            <w:bookmarkEnd w:id="12"/>
          </w:p>
        </w:tc>
      </w:tr>
    </w:tbl>
    <w:p>
      <w:pPr>
        <w:pStyle w:val="38"/>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br w:type="page"/>
      </w:r>
    </w:p>
    <w:p>
      <w:pPr>
        <w:spacing w:line="468" w:lineRule="exact"/>
        <w:jc w:val="center"/>
        <w:rPr>
          <w:rFonts w:hint="eastAsia" w:ascii="仿宋" w:hAnsi="仿宋" w:eastAsia="仿宋" w:cs="仿宋"/>
          <w:b/>
          <w:bCs/>
          <w:sz w:val="24"/>
          <w:szCs w:val="24"/>
          <w:highlight w:val="none"/>
        </w:rPr>
      </w:pPr>
      <w:r>
        <w:rPr>
          <w:rFonts w:hint="eastAsia" w:ascii="仿宋" w:hAnsi="仿宋" w:eastAsia="仿宋" w:cs="仿宋"/>
          <w:b/>
          <w:bCs/>
          <w:color w:val="auto"/>
          <w:sz w:val="24"/>
          <w:szCs w:val="24"/>
          <w:highlight w:val="none"/>
          <w:lang w:val="en-US" w:eastAsia="zh-CN"/>
        </w:rPr>
        <w:t xml:space="preserve">3.4 </w:t>
      </w:r>
      <w:r>
        <w:rPr>
          <w:rStyle w:val="72"/>
          <w:rFonts w:hint="eastAsia" w:ascii="仿宋" w:hAnsi="仿宋" w:eastAsia="仿宋" w:cs="仿宋"/>
          <w:b/>
          <w:bCs/>
          <w:sz w:val="24"/>
          <w:szCs w:val="24"/>
          <w:highlight w:val="none"/>
          <w:lang w:eastAsia="zh-CN"/>
        </w:rPr>
        <w:t>投标人</w:t>
      </w:r>
      <w:r>
        <w:rPr>
          <w:rStyle w:val="72"/>
          <w:rFonts w:hint="eastAsia" w:ascii="仿宋" w:hAnsi="仿宋" w:eastAsia="仿宋" w:cs="仿宋"/>
          <w:b/>
          <w:bCs/>
          <w:sz w:val="24"/>
          <w:szCs w:val="24"/>
          <w:highlight w:val="none"/>
        </w:rPr>
        <w:t>信用承诺函</w:t>
      </w:r>
    </w:p>
    <w:p>
      <w:pPr>
        <w:autoSpaceDE w:val="0"/>
        <w:autoSpaceDN w:val="0"/>
        <w:adjustRightInd w:val="0"/>
        <w:spacing w:line="360" w:lineRule="auto"/>
        <w:jc w:val="center"/>
        <w:rPr>
          <w:rFonts w:hint="eastAsia" w:ascii="仿宋" w:hAnsi="仿宋" w:eastAsia="仿宋" w:cs="仿宋"/>
          <w:b/>
          <w:bCs/>
          <w:sz w:val="24"/>
          <w:szCs w:val="24"/>
          <w:highlight w:val="none"/>
        </w:rPr>
      </w:pPr>
    </w:p>
    <w:p>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许昌市城投发展集团有限公司</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right="42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单位名称（自然人姓名）: </w:t>
      </w:r>
      <w:r>
        <w:rPr>
          <w:rFonts w:hint="eastAsia" w:ascii="仿宋" w:hAnsi="仿宋" w:eastAsia="仿宋" w:cs="仿宋"/>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right="42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统一社会信用代码（身份证号码）: </w:t>
      </w:r>
      <w:r>
        <w:rPr>
          <w:rFonts w:hint="eastAsia" w:ascii="仿宋" w:hAnsi="仿宋" w:eastAsia="仿宋" w:cs="仿宋"/>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right="42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法定代表人（负责人）: </w:t>
      </w:r>
      <w:r>
        <w:rPr>
          <w:rFonts w:hint="eastAsia" w:ascii="仿宋" w:hAnsi="仿宋" w:eastAsia="仿宋" w:cs="仿宋"/>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right="42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联系地址和电话： </w:t>
      </w:r>
      <w:r>
        <w:rPr>
          <w:rFonts w:hint="eastAsia" w:ascii="仿宋" w:hAnsi="仿宋" w:eastAsia="仿宋" w:cs="仿宋"/>
          <w:sz w:val="24"/>
          <w:szCs w:val="24"/>
          <w:highlight w:val="none"/>
          <w:u w:val="single"/>
          <w:lang w:val="en-US" w:eastAsia="zh-CN"/>
        </w:rPr>
        <w:t xml:space="preserve">                          </w:t>
      </w:r>
    </w:p>
    <w:p>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为维护公平、公正、公开的市场秩序，树立诚实守信的投标人形象，我单位（本人）自愿作出以下承诺： </w:t>
      </w:r>
    </w:p>
    <w:p>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一、我单位（本人）自愿参加本次招标活动，严格遵守相关法律法规，依法诚信经营，无条件遵守本次招标活动的各项规定，我单位（本人）郑重承诺，我单位（本人）符合《中华人民共和国政府采购法》第二十二条规定和招标文件、本承诺书的条件： </w:t>
      </w:r>
    </w:p>
    <w:p>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（一） 未被列入经营异常名录或者严重违法失信名单、失信被执行人，重大税收违法案件当事人名单、政府采购严重违法失信行为记录名单；</w:t>
      </w:r>
    </w:p>
    <w:p>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（二） 未被相关监管部门作出行政处罚且尚在处罚有效期的；</w:t>
      </w:r>
    </w:p>
    <w:p>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（三） 未曾作出虚假承诺；</w:t>
      </w:r>
    </w:p>
    <w:p>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（四） 符合法律、行政法规规定的其他条件。</w:t>
      </w:r>
    </w:p>
    <w:p>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预算金额千分之五以上千分之十以下的罚款，列入不良行为记录名单，在两年内禁止参加城投集团及子公司的所有招标活动，有违法所得的，并处没收违法所得，情节严重的，由市场监管部门吊销营业执照；构成犯罪的，依法追究刑事责任；给他人造成损失的，并应依照有关民事法律规定承担民事责任。 </w:t>
      </w:r>
    </w:p>
    <w:p>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投标人（盖章）: </w:t>
      </w:r>
    </w:p>
    <w:p>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法定代表人、负责人、本人、或授权代表（签字或盖章）: </w:t>
      </w:r>
    </w:p>
    <w:p>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 年 月 日</w:t>
      </w:r>
    </w:p>
    <w:p>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4"/>
          <w:szCs w:val="24"/>
          <w:highlight w:val="none"/>
        </w:rPr>
      </w:pPr>
    </w:p>
    <w:p>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注： </w:t>
      </w:r>
    </w:p>
    <w:p>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1.投标人须在投标文件中按此模板提供承诺函，未提供视为未实质性响应招标文件要求，按无效投标处理。 </w:t>
      </w:r>
    </w:p>
    <w:p>
      <w:pPr>
        <w:spacing w:before="100" w:beforeAutospacing="1" w:after="100" w:afterAutospacing="1" w:line="360" w:lineRule="auto"/>
        <w:ind w:firstLine="480" w:firstLineChars="20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2.投标人的法定代表人或者授权代表的签字或盖章应真实、有效，如由授权代表签字或盖章的，应提供“法定代表人授权书”。</w:t>
      </w: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rPr>
          <w:rFonts w:hint="eastAsia" w:ascii="仿宋" w:hAnsi="仿宋" w:eastAsia="仿宋" w:cs="仿宋"/>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rPr>
          <w:rFonts w:hint="eastAsia"/>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bookmarkStart w:id="13" w:name="_GoBack"/>
      <w:bookmarkEnd w:id="13"/>
      <w:r>
        <w:rPr>
          <w:rFonts w:hint="eastAsia" w:ascii="仿宋" w:hAnsi="仿宋" w:eastAsia="仿宋" w:cs="仿宋"/>
          <w:b/>
          <w:bCs/>
          <w:color w:val="auto"/>
          <w:sz w:val="28"/>
          <w:szCs w:val="28"/>
          <w:highlight w:val="none"/>
          <w:lang w:val="zh-CN"/>
        </w:rPr>
        <w:t>3.</w:t>
      </w:r>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auto"/>
          <w:sz w:val="28"/>
          <w:szCs w:val="28"/>
          <w:highlight w:val="none"/>
          <w:lang w:val="zh-CN"/>
        </w:rPr>
        <w:t xml:space="preserve"> 承诺函</w:t>
      </w:r>
    </w:p>
    <w:p>
      <w:pPr>
        <w:autoSpaceDE w:val="0"/>
        <w:autoSpaceDN w:val="0"/>
        <w:adjustRightInd w:val="0"/>
        <w:spacing w:line="360" w:lineRule="auto"/>
        <w:ind w:firstLine="562" w:firstLineChars="200"/>
        <w:jc w:val="left"/>
        <w:rPr>
          <w:rFonts w:hint="eastAsia" w:ascii="仿宋" w:hAnsi="仿宋" w:eastAsia="仿宋" w:cs="仿宋"/>
          <w:b/>
          <w:bCs/>
          <w:color w:val="auto"/>
          <w:sz w:val="28"/>
          <w:szCs w:val="28"/>
          <w:highlight w:val="none"/>
          <w:lang w:val="zh-CN"/>
        </w:rPr>
      </w:pPr>
    </w:p>
    <w:p>
      <w:pPr>
        <w:numPr>
          <w:ilvl w:val="0"/>
          <w:numId w:val="12"/>
        </w:numPr>
        <w:autoSpaceDE w:val="0"/>
        <w:autoSpaceDN w:val="0"/>
        <w:adjustRightInd w:val="0"/>
        <w:spacing w:line="360" w:lineRule="auto"/>
        <w:ind w:firstLine="562" w:firstLineChars="200"/>
        <w:jc w:val="left"/>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我单位承诺未</w:t>
      </w:r>
      <w:r>
        <w:rPr>
          <w:rFonts w:hint="eastAsia" w:ascii="仿宋" w:hAnsi="仿宋" w:eastAsia="仿宋" w:cs="仿宋"/>
          <w:b/>
          <w:bCs/>
          <w:color w:val="auto"/>
          <w:sz w:val="28"/>
          <w:szCs w:val="28"/>
          <w:highlight w:val="none"/>
          <w:lang w:val="en-US" w:eastAsia="zh-CN"/>
        </w:rPr>
        <w:t>出现</w:t>
      </w:r>
      <w:r>
        <w:rPr>
          <w:rFonts w:hint="eastAsia" w:ascii="仿宋" w:hAnsi="仿宋" w:eastAsia="仿宋" w:cs="仿宋"/>
          <w:b/>
          <w:bCs/>
          <w:color w:val="auto"/>
          <w:sz w:val="28"/>
          <w:szCs w:val="28"/>
          <w:highlight w:val="none"/>
          <w:lang w:val="zh-CN"/>
        </w:rPr>
        <w:t>被中国银行间市场交易商协会取消、暂停非金融企业债务融资工具承销资格或被立案调查等影响本次服务能力的情况。</w:t>
      </w:r>
    </w:p>
    <w:p>
      <w:pPr>
        <w:numPr>
          <w:ilvl w:val="0"/>
          <w:numId w:val="0"/>
        </w:numPr>
        <w:autoSpaceDE w:val="0"/>
        <w:autoSpaceDN w:val="0"/>
        <w:adjustRightInd w:val="0"/>
        <w:spacing w:line="360" w:lineRule="auto"/>
        <w:ind w:firstLine="562" w:firstLineChars="200"/>
        <w:jc w:val="left"/>
        <w:rPr>
          <w:rFonts w:hint="eastAsia" w:ascii="仿宋" w:hAnsi="仿宋" w:eastAsia="仿宋" w:cs="仿宋"/>
          <w:sz w:val="20"/>
          <w:szCs w:val="18"/>
          <w:highlight w:val="none"/>
          <w:lang w:val="zh-CN"/>
        </w:rPr>
      </w:pPr>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lang w:val="zh-CN"/>
        </w:rPr>
        <w:t>我单位承诺中标后，非因招标人原因未按招标人要求时间内获取注册批文或未按招标人规定时间内完成资金募集</w:t>
      </w:r>
      <w:r>
        <w:rPr>
          <w:rFonts w:hint="eastAsia" w:ascii="仿宋" w:hAnsi="仿宋" w:eastAsia="仿宋" w:cs="仿宋"/>
          <w:b/>
          <w:bCs/>
          <w:color w:val="auto"/>
          <w:sz w:val="28"/>
          <w:szCs w:val="28"/>
          <w:highlight w:val="none"/>
          <w:lang w:val="en-US" w:eastAsia="zh-CN"/>
        </w:rPr>
        <w:t>的</w:t>
      </w:r>
      <w:r>
        <w:rPr>
          <w:rFonts w:hint="eastAsia" w:ascii="仿宋" w:hAnsi="仿宋" w:eastAsia="仿宋" w:cs="仿宋"/>
          <w:b/>
          <w:bCs/>
          <w:color w:val="auto"/>
          <w:sz w:val="28"/>
          <w:szCs w:val="28"/>
          <w:highlight w:val="none"/>
          <w:lang w:val="zh-CN"/>
        </w:rPr>
        <w:t>，招标人有权单方面解除该笔债券承销协议，</w:t>
      </w:r>
      <w:r>
        <w:rPr>
          <w:rFonts w:hint="eastAsia" w:ascii="仿宋" w:hAnsi="仿宋" w:eastAsia="仿宋" w:cs="仿宋"/>
          <w:b/>
          <w:bCs/>
          <w:color w:val="auto"/>
          <w:sz w:val="28"/>
          <w:szCs w:val="28"/>
          <w:highlight w:val="none"/>
          <w:lang w:val="en-US" w:eastAsia="zh-CN"/>
        </w:rPr>
        <w:t>且</w:t>
      </w:r>
      <w:r>
        <w:rPr>
          <w:rFonts w:hint="eastAsia" w:ascii="仿宋" w:hAnsi="仿宋" w:eastAsia="仿宋" w:cs="仿宋"/>
          <w:b/>
          <w:bCs/>
          <w:color w:val="auto"/>
          <w:sz w:val="28"/>
          <w:szCs w:val="28"/>
          <w:highlight w:val="none"/>
          <w:lang w:val="zh-CN"/>
        </w:rPr>
        <w:t>招标人不承担任何责任。</w:t>
      </w: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right"/>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投标人名称：</w:t>
      </w:r>
      <w:r>
        <w:rPr>
          <w:rFonts w:hint="eastAsia" w:ascii="仿宋" w:hAnsi="仿宋" w:eastAsia="仿宋" w:cs="仿宋"/>
          <w:b/>
          <w:bCs/>
          <w:color w:val="auto"/>
          <w:sz w:val="28"/>
          <w:szCs w:val="28"/>
          <w:highlight w:val="none"/>
          <w:u w:val="single"/>
          <w:lang w:val="zh-CN"/>
        </w:rPr>
        <w:t xml:space="preserve"> （全称） </w:t>
      </w:r>
      <w:r>
        <w:rPr>
          <w:rFonts w:hint="eastAsia" w:ascii="仿宋" w:hAnsi="仿宋" w:eastAsia="仿宋" w:cs="仿宋"/>
          <w:b/>
          <w:bCs/>
          <w:color w:val="auto"/>
          <w:sz w:val="28"/>
          <w:szCs w:val="28"/>
          <w:highlight w:val="none"/>
          <w:lang w:val="zh-CN"/>
        </w:rPr>
        <w:t>（公章）</w:t>
      </w:r>
    </w:p>
    <w:p>
      <w:pPr>
        <w:pStyle w:val="14"/>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 xml:space="preserve">     日期：</w:t>
      </w: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3.6投标人基本情况一览表</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2"/>
        <w:gridCol w:w="1010"/>
        <w:gridCol w:w="2293"/>
        <w:gridCol w:w="1755"/>
        <w:gridCol w:w="2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1" w:hRule="exact"/>
          <w:jc w:val="center"/>
        </w:trPr>
        <w:tc>
          <w:tcPr>
            <w:tcW w:w="1942"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w:t>
            </w:r>
          </w:p>
        </w:tc>
        <w:tc>
          <w:tcPr>
            <w:tcW w:w="7697" w:type="dxa"/>
            <w:gridSpan w:val="4"/>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942"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注册地址</w:t>
            </w:r>
          </w:p>
        </w:tc>
        <w:tc>
          <w:tcPr>
            <w:tcW w:w="3303" w:type="dxa"/>
            <w:gridSpan w:val="2"/>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c>
          <w:tcPr>
            <w:tcW w:w="1755"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邮政编码</w:t>
            </w:r>
          </w:p>
        </w:tc>
        <w:tc>
          <w:tcPr>
            <w:tcW w:w="2639"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1942" w:type="dxa"/>
            <w:vMerge w:val="restart"/>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1010"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联系人</w:t>
            </w:r>
          </w:p>
        </w:tc>
        <w:tc>
          <w:tcPr>
            <w:tcW w:w="2293"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c>
          <w:tcPr>
            <w:tcW w:w="1755"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2639"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942" w:type="dxa"/>
            <w:vMerge w:val="continue"/>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c>
          <w:tcPr>
            <w:tcW w:w="1010" w:type="dxa"/>
            <w:noWrap w:val="0"/>
            <w:vAlign w:val="center"/>
          </w:tcPr>
          <w:p>
            <w:pPr>
              <w:widowControl w:val="0"/>
              <w:tabs>
                <w:tab w:val="left" w:pos="540"/>
              </w:tabs>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传真</w:t>
            </w:r>
          </w:p>
        </w:tc>
        <w:tc>
          <w:tcPr>
            <w:tcW w:w="2293"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c>
          <w:tcPr>
            <w:tcW w:w="1755"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网址</w:t>
            </w:r>
          </w:p>
        </w:tc>
        <w:tc>
          <w:tcPr>
            <w:tcW w:w="2639"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942"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组织结构</w:t>
            </w:r>
          </w:p>
        </w:tc>
        <w:tc>
          <w:tcPr>
            <w:tcW w:w="7697" w:type="dxa"/>
            <w:gridSpan w:val="4"/>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1942"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p>
        </w:tc>
        <w:tc>
          <w:tcPr>
            <w:tcW w:w="1010"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2293"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c>
          <w:tcPr>
            <w:tcW w:w="1755"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2639"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exact"/>
          <w:jc w:val="center"/>
        </w:trPr>
        <w:tc>
          <w:tcPr>
            <w:tcW w:w="1942"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成立时间</w:t>
            </w:r>
          </w:p>
        </w:tc>
        <w:tc>
          <w:tcPr>
            <w:tcW w:w="3303" w:type="dxa"/>
            <w:gridSpan w:val="2"/>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c>
          <w:tcPr>
            <w:tcW w:w="1755" w:type="dxa"/>
            <w:noWrap w:val="0"/>
            <w:vAlign w:val="center"/>
          </w:tcPr>
          <w:p>
            <w:pPr>
              <w:widowControl w:val="0"/>
              <w:kinsoku/>
              <w:overflowPunct/>
              <w:topLinePunct w:val="0"/>
              <w:autoSpaceDE w:val="0"/>
              <w:autoSpaceDN w:val="0"/>
              <w:bidi w:val="0"/>
              <w:adjustRightInd w:val="0"/>
              <w:spacing w:line="240" w:lineRule="auto"/>
              <w:ind w:left="105" w:leftChars="50"/>
              <w:jc w:val="center"/>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员工总人数</w:t>
            </w:r>
          </w:p>
        </w:tc>
        <w:tc>
          <w:tcPr>
            <w:tcW w:w="2639" w:type="dxa"/>
            <w:noWrap w:val="0"/>
            <w:vAlign w:val="center"/>
          </w:tcPr>
          <w:p>
            <w:pPr>
              <w:widowControl w:val="0"/>
              <w:kinsoku/>
              <w:overflowPunct/>
              <w:topLinePunct w:val="0"/>
              <w:autoSpaceDE w:val="0"/>
              <w:autoSpaceDN w:val="0"/>
              <w:bidi w:val="0"/>
              <w:adjustRightInd w:val="0"/>
              <w:spacing w:line="240" w:lineRule="auto"/>
              <w:ind w:left="105" w:leftChars="50"/>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exact"/>
          <w:jc w:val="center"/>
        </w:trPr>
        <w:tc>
          <w:tcPr>
            <w:tcW w:w="1942"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企业资质等级</w:t>
            </w:r>
          </w:p>
        </w:tc>
        <w:tc>
          <w:tcPr>
            <w:tcW w:w="3303" w:type="dxa"/>
            <w:gridSpan w:val="2"/>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c>
          <w:tcPr>
            <w:tcW w:w="1755" w:type="dxa"/>
            <w:noWrap w:val="0"/>
            <w:vAlign w:val="center"/>
          </w:tcPr>
          <w:p>
            <w:pPr>
              <w:widowControl w:val="0"/>
              <w:kinsoku/>
              <w:overflowPunct/>
              <w:topLinePunct w:val="0"/>
              <w:autoSpaceDE w:val="0"/>
              <w:autoSpaceDN w:val="0"/>
              <w:bidi w:val="0"/>
              <w:adjustRightInd w:val="0"/>
              <w:spacing w:line="240" w:lineRule="auto"/>
              <w:ind w:left="105" w:leftChars="5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营业执照号</w:t>
            </w:r>
          </w:p>
        </w:tc>
        <w:tc>
          <w:tcPr>
            <w:tcW w:w="2639" w:type="dxa"/>
            <w:noWrap w:val="0"/>
            <w:vAlign w:val="center"/>
          </w:tcPr>
          <w:p>
            <w:pPr>
              <w:widowControl w:val="0"/>
              <w:kinsoku/>
              <w:overflowPunct/>
              <w:topLinePunct w:val="0"/>
              <w:autoSpaceDE w:val="0"/>
              <w:autoSpaceDN w:val="0"/>
              <w:bidi w:val="0"/>
              <w:adjustRightInd w:val="0"/>
              <w:spacing w:line="240" w:lineRule="auto"/>
              <w:ind w:left="105" w:leftChars="50"/>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942"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注册资金</w:t>
            </w:r>
          </w:p>
        </w:tc>
        <w:tc>
          <w:tcPr>
            <w:tcW w:w="3303" w:type="dxa"/>
            <w:gridSpan w:val="2"/>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c>
          <w:tcPr>
            <w:tcW w:w="1755" w:type="dxa"/>
            <w:noWrap w:val="0"/>
            <w:vAlign w:val="center"/>
          </w:tcPr>
          <w:p>
            <w:pPr>
              <w:widowControl w:val="0"/>
              <w:kinsoku/>
              <w:overflowPunct/>
              <w:topLinePunct w:val="0"/>
              <w:autoSpaceDE w:val="0"/>
              <w:autoSpaceDN w:val="0"/>
              <w:bidi w:val="0"/>
              <w:adjustRightInd w:val="0"/>
              <w:spacing w:line="240" w:lineRule="auto"/>
              <w:ind w:left="105" w:leftChars="5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基本账户开户银行</w:t>
            </w:r>
          </w:p>
        </w:tc>
        <w:tc>
          <w:tcPr>
            <w:tcW w:w="2639" w:type="dxa"/>
            <w:noWrap w:val="0"/>
            <w:vAlign w:val="center"/>
          </w:tcPr>
          <w:p>
            <w:pPr>
              <w:widowControl w:val="0"/>
              <w:kinsoku/>
              <w:overflowPunct/>
              <w:topLinePunct w:val="0"/>
              <w:autoSpaceDE w:val="0"/>
              <w:autoSpaceDN w:val="0"/>
              <w:bidi w:val="0"/>
              <w:adjustRightInd w:val="0"/>
              <w:spacing w:line="240" w:lineRule="auto"/>
              <w:ind w:left="105" w:leftChars="50"/>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exact"/>
          <w:jc w:val="center"/>
        </w:trPr>
        <w:tc>
          <w:tcPr>
            <w:tcW w:w="1942"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基本账户账号</w:t>
            </w:r>
          </w:p>
        </w:tc>
        <w:tc>
          <w:tcPr>
            <w:tcW w:w="3303" w:type="dxa"/>
            <w:gridSpan w:val="2"/>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c>
          <w:tcPr>
            <w:tcW w:w="1755" w:type="dxa"/>
            <w:noWrap w:val="0"/>
            <w:vAlign w:val="center"/>
          </w:tcPr>
          <w:p>
            <w:pPr>
              <w:widowControl w:val="0"/>
              <w:kinsoku/>
              <w:overflowPunct/>
              <w:topLinePunct w:val="0"/>
              <w:autoSpaceDE w:val="0"/>
              <w:autoSpaceDN w:val="0"/>
              <w:bidi w:val="0"/>
              <w:adjustRightInd w:val="0"/>
              <w:spacing w:line="240" w:lineRule="auto"/>
              <w:ind w:left="105" w:leftChars="50"/>
              <w:jc w:val="center"/>
              <w:rPr>
                <w:rFonts w:hint="eastAsia" w:ascii="仿宋" w:hAnsi="仿宋" w:eastAsia="仿宋" w:cs="仿宋"/>
                <w:sz w:val="24"/>
                <w:szCs w:val="24"/>
                <w:highlight w:val="none"/>
              </w:rPr>
            </w:pPr>
          </w:p>
        </w:tc>
        <w:tc>
          <w:tcPr>
            <w:tcW w:w="2639" w:type="dxa"/>
            <w:noWrap w:val="0"/>
            <w:vAlign w:val="center"/>
          </w:tcPr>
          <w:p>
            <w:pPr>
              <w:widowControl w:val="0"/>
              <w:kinsoku/>
              <w:overflowPunct/>
              <w:topLinePunct w:val="0"/>
              <w:autoSpaceDE w:val="0"/>
              <w:autoSpaceDN w:val="0"/>
              <w:bidi w:val="0"/>
              <w:adjustRightInd w:val="0"/>
              <w:spacing w:line="240" w:lineRule="auto"/>
              <w:ind w:left="105" w:leftChars="50"/>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5" w:hRule="exact"/>
          <w:jc w:val="center"/>
        </w:trPr>
        <w:tc>
          <w:tcPr>
            <w:tcW w:w="1942"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经营范围</w:t>
            </w:r>
          </w:p>
        </w:tc>
        <w:tc>
          <w:tcPr>
            <w:tcW w:w="7697" w:type="dxa"/>
            <w:gridSpan w:val="4"/>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5" w:hRule="exact"/>
          <w:jc w:val="center"/>
        </w:trPr>
        <w:tc>
          <w:tcPr>
            <w:tcW w:w="1942"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    注</w:t>
            </w:r>
          </w:p>
        </w:tc>
        <w:tc>
          <w:tcPr>
            <w:tcW w:w="7697" w:type="dxa"/>
            <w:gridSpan w:val="4"/>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r>
    </w:tbl>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3.7拟派项目团队人员情况</w:t>
      </w:r>
    </w:p>
    <w:p>
      <w:pPr>
        <w:pStyle w:val="14"/>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（投标人根据招标文件要求自行编制）</w:t>
      </w:r>
    </w:p>
    <w:p>
      <w:pPr>
        <w:pStyle w:val="14"/>
        <w:spacing w:line="360" w:lineRule="auto"/>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（并加盖公章）：</w:t>
      </w:r>
    </w:p>
    <w:p>
      <w:pPr>
        <w:pStyle w:val="14"/>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日期：</w:t>
      </w: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rPr>
        <w:t>3.</w:t>
      </w:r>
      <w:r>
        <w:rPr>
          <w:rFonts w:hint="eastAsia" w:ascii="仿宋" w:hAnsi="仿宋" w:eastAsia="仿宋" w:cs="仿宋"/>
          <w:b/>
          <w:bCs/>
          <w:color w:val="auto"/>
          <w:sz w:val="28"/>
          <w:szCs w:val="28"/>
          <w:highlight w:val="none"/>
          <w:lang w:val="en-US" w:eastAsia="zh-CN"/>
        </w:rPr>
        <w:t>8</w:t>
      </w:r>
      <w:r>
        <w:rPr>
          <w:rFonts w:hint="eastAsia" w:ascii="仿宋" w:hAnsi="仿宋" w:eastAsia="仿宋" w:cs="仿宋"/>
          <w:b/>
          <w:bCs/>
          <w:color w:val="auto"/>
          <w:sz w:val="28"/>
          <w:szCs w:val="28"/>
          <w:highlight w:val="none"/>
        </w:rPr>
        <w:t xml:space="preserve"> 其他资格证书</w:t>
      </w:r>
      <w:r>
        <w:rPr>
          <w:rFonts w:hint="eastAsia" w:ascii="仿宋" w:hAnsi="仿宋" w:eastAsia="仿宋" w:cs="仿宋"/>
          <w:b/>
          <w:bCs/>
          <w:color w:val="auto"/>
          <w:sz w:val="28"/>
          <w:szCs w:val="28"/>
          <w:highlight w:val="none"/>
          <w:lang w:val="en-US" w:eastAsia="zh-CN"/>
        </w:rPr>
        <w:t>或材料</w:t>
      </w:r>
    </w:p>
    <w:p>
      <w:pPr>
        <w:pStyle w:val="14"/>
        <w:spacing w:line="360" w:lineRule="auto"/>
        <w:jc w:val="center"/>
        <w:rPr>
          <w:rFonts w:hint="eastAsia" w:ascii="仿宋" w:hAnsi="仿宋" w:eastAsia="仿宋" w:cs="仿宋"/>
          <w:b/>
          <w:snapToGrid w:val="0"/>
          <w:color w:val="auto"/>
          <w:kern w:val="0"/>
          <w:sz w:val="36"/>
          <w:szCs w:val="36"/>
          <w:highlight w:val="none"/>
          <w:lang w:val="zh-CN" w:eastAsia="zh-CN"/>
        </w:rPr>
      </w:pPr>
      <w:r>
        <w:rPr>
          <w:rFonts w:hint="eastAsia" w:ascii="仿宋" w:hAnsi="仿宋" w:eastAsia="仿宋" w:cs="仿宋"/>
          <w:b/>
          <w:snapToGrid w:val="0"/>
          <w:color w:val="auto"/>
          <w:kern w:val="0"/>
          <w:sz w:val="36"/>
          <w:szCs w:val="36"/>
          <w:highlight w:val="none"/>
          <w:lang w:val="en-US" w:eastAsia="zh-CN"/>
        </w:rPr>
        <w:t>四</w:t>
      </w:r>
      <w:r>
        <w:rPr>
          <w:rFonts w:hint="eastAsia" w:ascii="仿宋" w:hAnsi="仿宋" w:eastAsia="仿宋" w:cs="仿宋"/>
          <w:b/>
          <w:snapToGrid w:val="0"/>
          <w:color w:val="auto"/>
          <w:kern w:val="0"/>
          <w:sz w:val="36"/>
          <w:szCs w:val="36"/>
          <w:highlight w:val="none"/>
          <w:lang w:val="zh-CN" w:eastAsia="zh-CN"/>
        </w:rPr>
        <w:t>、</w:t>
      </w:r>
      <w:r>
        <w:rPr>
          <w:rFonts w:hint="eastAsia" w:ascii="仿宋" w:hAnsi="仿宋" w:eastAsia="仿宋" w:cs="仿宋"/>
          <w:b/>
          <w:snapToGrid w:val="0"/>
          <w:color w:val="auto"/>
          <w:kern w:val="0"/>
          <w:sz w:val="36"/>
          <w:szCs w:val="36"/>
          <w:highlight w:val="none"/>
          <w:lang w:val="en-US" w:eastAsia="zh-CN"/>
        </w:rPr>
        <w:t>其他</w:t>
      </w:r>
      <w:r>
        <w:rPr>
          <w:rFonts w:hint="eastAsia" w:ascii="仿宋" w:hAnsi="仿宋" w:eastAsia="仿宋" w:cs="仿宋"/>
          <w:b/>
          <w:snapToGrid w:val="0"/>
          <w:color w:val="auto"/>
          <w:kern w:val="0"/>
          <w:sz w:val="36"/>
          <w:szCs w:val="36"/>
          <w:highlight w:val="none"/>
          <w:lang w:val="zh-CN" w:eastAsia="zh-CN"/>
        </w:rPr>
        <w:t>证明材料</w:t>
      </w: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4.1</w:t>
      </w:r>
      <w:r>
        <w:rPr>
          <w:rFonts w:hint="eastAsia" w:ascii="仿宋" w:hAnsi="仿宋" w:eastAsia="仿宋" w:cs="仿宋"/>
          <w:b/>
          <w:bCs/>
          <w:color w:val="auto"/>
          <w:sz w:val="28"/>
          <w:szCs w:val="28"/>
          <w:highlight w:val="none"/>
          <w:lang w:val="en-US" w:eastAsia="zh-CN"/>
        </w:rPr>
        <w:t>总体承销方案</w:t>
      </w:r>
    </w:p>
    <w:p>
      <w:pPr>
        <w:numPr>
          <w:ilvl w:val="0"/>
          <w:numId w:val="13"/>
        </w:numPr>
        <w:autoSpaceDE w:val="0"/>
        <w:autoSpaceDN w:val="0"/>
        <w:adjustRightInd w:val="0"/>
        <w:spacing w:line="540" w:lineRule="exact"/>
        <w:ind w:left="214" w:leftChars="102" w:firstLine="201" w:firstLineChars="72"/>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注册发行时间安排及建议；</w:t>
      </w:r>
    </w:p>
    <w:p>
      <w:pPr>
        <w:numPr>
          <w:ilvl w:val="0"/>
          <w:numId w:val="13"/>
        </w:numPr>
        <w:autoSpaceDE w:val="0"/>
        <w:autoSpaceDN w:val="0"/>
        <w:adjustRightInd w:val="0"/>
        <w:spacing w:line="540" w:lineRule="exact"/>
        <w:ind w:left="0" w:leftChars="0" w:firstLine="420" w:firstLineChars="150"/>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承销商优势；</w:t>
      </w:r>
    </w:p>
    <w:p>
      <w:pPr>
        <w:numPr>
          <w:ilvl w:val="0"/>
          <w:numId w:val="13"/>
        </w:numPr>
        <w:autoSpaceDE w:val="0"/>
        <w:autoSpaceDN w:val="0"/>
        <w:adjustRightInd w:val="0"/>
        <w:spacing w:line="540" w:lineRule="exact"/>
        <w:ind w:left="0" w:leftChars="0" w:firstLine="420" w:firstLineChars="150"/>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注册及发行保障措施；</w:t>
      </w:r>
    </w:p>
    <w:p>
      <w:pPr>
        <w:numPr>
          <w:ilvl w:val="0"/>
          <w:numId w:val="13"/>
        </w:numPr>
        <w:autoSpaceDE w:val="0"/>
        <w:autoSpaceDN w:val="0"/>
        <w:adjustRightInd w:val="0"/>
        <w:spacing w:line="540" w:lineRule="exact"/>
        <w:ind w:left="0" w:leftChars="0" w:firstLine="420" w:firstLineChars="150"/>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降低发行成本措施及建议；</w:t>
      </w:r>
    </w:p>
    <w:p>
      <w:pPr>
        <w:numPr>
          <w:ilvl w:val="0"/>
          <w:numId w:val="13"/>
        </w:numPr>
        <w:autoSpaceDE w:val="0"/>
        <w:autoSpaceDN w:val="0"/>
        <w:adjustRightInd w:val="0"/>
        <w:spacing w:line="540" w:lineRule="exact"/>
        <w:ind w:left="0" w:leftChars="0" w:firstLine="420" w:firstLineChars="150"/>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服务性承诺；</w:t>
      </w:r>
    </w:p>
    <w:p>
      <w:pPr>
        <w:numPr>
          <w:ilvl w:val="0"/>
          <w:numId w:val="13"/>
        </w:numPr>
        <w:autoSpaceDE w:val="0"/>
        <w:autoSpaceDN w:val="0"/>
        <w:adjustRightInd w:val="0"/>
        <w:spacing w:line="540" w:lineRule="exact"/>
        <w:ind w:left="0" w:leftChars="0" w:firstLine="420" w:firstLineChars="150"/>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其他方案。</w:t>
      </w:r>
    </w:p>
    <w:p>
      <w:pPr>
        <w:pStyle w:val="14"/>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（投标人根据招标文件要求自行编制）</w:t>
      </w:r>
    </w:p>
    <w:p>
      <w:pPr>
        <w:pStyle w:val="14"/>
        <w:spacing w:line="360" w:lineRule="auto"/>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（并加盖公章）：</w:t>
      </w:r>
    </w:p>
    <w:p>
      <w:pPr>
        <w:pStyle w:val="14"/>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日期：</w:t>
      </w:r>
    </w:p>
    <w:p>
      <w:pPr>
        <w:snapToGrid w:val="0"/>
        <w:spacing w:line="540" w:lineRule="exact"/>
        <w:jc w:val="center"/>
        <w:rPr>
          <w:rFonts w:hint="eastAsia" w:ascii="仿宋" w:hAnsi="仿宋" w:eastAsia="仿宋" w:cs="仿宋"/>
          <w:b/>
          <w:bCs/>
          <w:color w:val="auto"/>
          <w:sz w:val="28"/>
          <w:szCs w:val="28"/>
          <w:highlight w:val="none"/>
        </w:rPr>
      </w:pPr>
    </w:p>
    <w:p>
      <w:pPr>
        <w:snapToGrid w:val="0"/>
        <w:spacing w:line="540" w:lineRule="exact"/>
        <w:jc w:val="center"/>
        <w:rPr>
          <w:rFonts w:hint="eastAsia" w:ascii="仿宋" w:hAnsi="仿宋" w:eastAsia="仿宋" w:cs="仿宋"/>
          <w:b/>
          <w:bCs/>
          <w:color w:val="auto"/>
          <w:sz w:val="28"/>
          <w:szCs w:val="28"/>
          <w:highlight w:val="none"/>
        </w:rPr>
      </w:pPr>
    </w:p>
    <w:p>
      <w:pPr>
        <w:snapToGrid w:val="0"/>
        <w:spacing w:line="540" w:lineRule="exact"/>
        <w:jc w:val="center"/>
        <w:rPr>
          <w:rFonts w:hint="eastAsia" w:ascii="仿宋" w:hAnsi="仿宋" w:eastAsia="仿宋" w:cs="仿宋"/>
          <w:b/>
          <w:bCs/>
          <w:color w:val="auto"/>
          <w:sz w:val="28"/>
          <w:szCs w:val="28"/>
          <w:highlight w:val="none"/>
        </w:rPr>
      </w:pPr>
    </w:p>
    <w:p>
      <w:pPr>
        <w:snapToGrid w:val="0"/>
        <w:spacing w:line="540" w:lineRule="exact"/>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4.</w:t>
      </w:r>
      <w:r>
        <w:rPr>
          <w:rFonts w:hint="eastAsia" w:ascii="仿宋" w:hAnsi="仿宋" w:eastAsia="仿宋" w:cs="仿宋"/>
          <w:b/>
          <w:bCs/>
          <w:color w:val="auto"/>
          <w:sz w:val="28"/>
          <w:szCs w:val="28"/>
          <w:highlight w:val="none"/>
          <w:lang w:val="en-US" w:eastAsia="zh-CN"/>
        </w:rPr>
        <w:t>2申报服务期限</w:t>
      </w:r>
    </w:p>
    <w:p>
      <w:pPr>
        <w:pStyle w:val="14"/>
        <w:spacing w:line="360" w:lineRule="auto"/>
        <w:jc w:val="center"/>
        <w:rPr>
          <w:rFonts w:hint="eastAsia" w:ascii="仿宋" w:hAnsi="仿宋" w:eastAsia="仿宋" w:cs="仿宋"/>
          <w:b/>
          <w:bCs/>
          <w:color w:val="auto"/>
          <w:sz w:val="28"/>
          <w:szCs w:val="28"/>
          <w:highlight w:val="none"/>
        </w:rPr>
      </w:pPr>
    </w:p>
    <w:p>
      <w:pPr>
        <w:snapToGrid w:val="0"/>
        <w:spacing w:line="54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（投标人根据招标文件要求自行编制）</w:t>
      </w:r>
    </w:p>
    <w:p>
      <w:pPr>
        <w:snapToGrid w:val="0"/>
        <w:spacing w:line="540" w:lineRule="exact"/>
        <w:jc w:val="center"/>
        <w:rPr>
          <w:rFonts w:hint="eastAsia" w:ascii="仿宋" w:hAnsi="仿宋" w:eastAsia="仿宋" w:cs="仿宋"/>
          <w:b/>
          <w:bCs/>
          <w:color w:val="auto"/>
          <w:sz w:val="28"/>
          <w:szCs w:val="28"/>
          <w:highlight w:val="none"/>
        </w:rPr>
      </w:pPr>
    </w:p>
    <w:p>
      <w:pPr>
        <w:pStyle w:val="14"/>
        <w:spacing w:line="360" w:lineRule="auto"/>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（并加盖公章）：</w:t>
      </w:r>
    </w:p>
    <w:p>
      <w:pPr>
        <w:pStyle w:val="14"/>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日期：</w:t>
      </w:r>
    </w:p>
    <w:p>
      <w:pPr>
        <w:snapToGrid w:val="0"/>
        <w:spacing w:line="540" w:lineRule="exact"/>
        <w:jc w:val="center"/>
        <w:rPr>
          <w:rFonts w:hint="eastAsia" w:ascii="仿宋" w:hAnsi="仿宋" w:eastAsia="仿宋" w:cs="仿宋"/>
          <w:b/>
          <w:bCs/>
          <w:color w:val="auto"/>
          <w:sz w:val="28"/>
          <w:szCs w:val="28"/>
          <w:highlight w:val="none"/>
        </w:rPr>
      </w:pPr>
    </w:p>
    <w:p>
      <w:pPr>
        <w:snapToGrid w:val="0"/>
        <w:spacing w:line="540" w:lineRule="exact"/>
        <w:jc w:val="center"/>
        <w:rPr>
          <w:rFonts w:hint="eastAsia" w:ascii="仿宋" w:hAnsi="仿宋" w:eastAsia="仿宋" w:cs="仿宋"/>
          <w:b/>
          <w:bCs/>
          <w:color w:val="auto"/>
          <w:sz w:val="28"/>
          <w:szCs w:val="28"/>
          <w:highlight w:val="none"/>
        </w:rPr>
      </w:pPr>
    </w:p>
    <w:p>
      <w:pPr>
        <w:snapToGrid w:val="0"/>
        <w:spacing w:line="540" w:lineRule="exact"/>
        <w:jc w:val="center"/>
        <w:rPr>
          <w:rFonts w:hint="eastAsia" w:ascii="仿宋" w:hAnsi="仿宋" w:eastAsia="仿宋" w:cs="仿宋"/>
          <w:highlight w:val="none"/>
        </w:rPr>
      </w:pPr>
      <w:r>
        <w:rPr>
          <w:rFonts w:hint="eastAsia" w:ascii="仿宋" w:hAnsi="仿宋" w:eastAsia="仿宋" w:cs="仿宋"/>
          <w:b/>
          <w:bCs/>
          <w:color w:val="auto"/>
          <w:sz w:val="28"/>
          <w:szCs w:val="28"/>
          <w:highlight w:val="none"/>
        </w:rPr>
        <w:t>4.</w:t>
      </w:r>
      <w:r>
        <w:rPr>
          <w:rFonts w:hint="eastAsia" w:ascii="仿宋" w:hAnsi="仿宋" w:eastAsia="仿宋" w:cs="仿宋"/>
          <w:b/>
          <w:bCs/>
          <w:color w:val="auto"/>
          <w:sz w:val="28"/>
          <w:szCs w:val="28"/>
          <w:highlight w:val="none"/>
          <w:lang w:val="en-US" w:eastAsia="zh-CN"/>
        </w:rPr>
        <w:t>3</w:t>
      </w:r>
      <w:r>
        <w:rPr>
          <w:rFonts w:hint="eastAsia" w:ascii="仿宋" w:hAnsi="仿宋" w:eastAsia="仿宋" w:cs="仿宋"/>
          <w:b/>
          <w:bCs/>
          <w:color w:val="auto"/>
          <w:sz w:val="28"/>
          <w:szCs w:val="28"/>
          <w:highlight w:val="none"/>
        </w:rPr>
        <w:t xml:space="preserve">  </w:t>
      </w:r>
      <w:r>
        <w:rPr>
          <w:rFonts w:hint="eastAsia" w:ascii="仿宋" w:hAnsi="仿宋" w:eastAsia="仿宋" w:cs="仿宋"/>
          <w:b/>
          <w:bCs/>
          <w:color w:val="auto"/>
          <w:sz w:val="28"/>
          <w:szCs w:val="28"/>
          <w:highlight w:val="none"/>
          <w:lang w:val="en-US" w:eastAsia="zh-CN"/>
        </w:rPr>
        <w:t>债券承销业绩情况</w:t>
      </w:r>
    </w:p>
    <w:p>
      <w:pPr>
        <w:pStyle w:val="14"/>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pPr>
        <w:snapToGrid w:val="0"/>
        <w:spacing w:line="54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（投标人根据招标文件要求自行编制）</w:t>
      </w:r>
    </w:p>
    <w:p>
      <w:pPr>
        <w:pStyle w:val="14"/>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pPr>
        <w:pStyle w:val="14"/>
        <w:spacing w:line="360" w:lineRule="auto"/>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（并加盖公章）：</w:t>
      </w:r>
    </w:p>
    <w:p>
      <w:pPr>
        <w:pStyle w:val="14"/>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日期：</w:t>
      </w:r>
    </w:p>
    <w:p>
      <w:pPr>
        <w:rPr>
          <w:rFonts w:hint="eastAsia" w:ascii="仿宋" w:hAnsi="仿宋" w:eastAsia="仿宋" w:cs="仿宋"/>
          <w:color w:val="auto"/>
          <w:sz w:val="20"/>
          <w:szCs w:val="18"/>
          <w:highlight w:val="none"/>
        </w:rPr>
      </w:pPr>
    </w:p>
    <w:p>
      <w:pPr>
        <w:rPr>
          <w:rFonts w:hint="eastAsia" w:ascii="仿宋" w:hAnsi="仿宋" w:eastAsia="仿宋" w:cs="仿宋"/>
          <w:color w:val="auto"/>
          <w:sz w:val="20"/>
          <w:szCs w:val="1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both"/>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4.</w:t>
      </w:r>
      <w:r>
        <w:rPr>
          <w:rFonts w:hint="eastAsia" w:ascii="仿宋" w:hAnsi="仿宋" w:eastAsia="仿宋" w:cs="仿宋"/>
          <w:b/>
          <w:bCs/>
          <w:color w:val="auto"/>
          <w:sz w:val="28"/>
          <w:szCs w:val="28"/>
          <w:highlight w:val="none"/>
          <w:lang w:val="en-US" w:eastAsia="zh-CN"/>
        </w:rPr>
        <w:t>4投债支持承诺</w:t>
      </w: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（投标人根据招标文件要求自行编制）</w:t>
      </w:r>
    </w:p>
    <w:p>
      <w:pPr>
        <w:pStyle w:val="14"/>
        <w:spacing w:line="360" w:lineRule="auto"/>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（并加盖公章）：</w:t>
      </w:r>
    </w:p>
    <w:p>
      <w:pPr>
        <w:pStyle w:val="14"/>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日期：</w:t>
      </w:r>
    </w:p>
    <w:p>
      <w:pPr>
        <w:pStyle w:val="14"/>
        <w:spacing w:line="360" w:lineRule="auto"/>
        <w:jc w:val="center"/>
        <w:rPr>
          <w:rFonts w:hint="eastAsia" w:ascii="仿宋" w:hAnsi="仿宋" w:eastAsia="仿宋" w:cs="仿宋"/>
          <w:b/>
          <w:bCs/>
          <w:color w:val="auto"/>
          <w:sz w:val="28"/>
          <w:szCs w:val="28"/>
          <w:highlight w:val="none"/>
          <w:lang w:val="zh-CN"/>
        </w:rPr>
      </w:pP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en-US" w:eastAsia="zh-CN"/>
        </w:rPr>
        <w:t>五</w:t>
      </w:r>
      <w:r>
        <w:rPr>
          <w:rFonts w:hint="eastAsia" w:ascii="仿宋" w:hAnsi="仿宋" w:eastAsia="仿宋" w:cs="仿宋"/>
          <w:b/>
          <w:bCs/>
          <w:color w:val="auto"/>
          <w:sz w:val="28"/>
          <w:szCs w:val="28"/>
          <w:highlight w:val="none"/>
          <w:lang w:val="zh-CN"/>
        </w:rPr>
        <w:t>、其他资料（若有）</w:t>
      </w: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招标文件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pPr>
        <w:rPr>
          <w:rFonts w:hint="eastAsia" w:ascii="仿宋" w:hAnsi="仿宋" w:eastAsia="仿宋" w:cs="仿宋"/>
          <w:color w:val="auto"/>
          <w:sz w:val="20"/>
          <w:szCs w:val="18"/>
          <w:highlight w:val="none"/>
        </w:rPr>
      </w:pPr>
    </w:p>
    <w:p>
      <w:pPr>
        <w:rPr>
          <w:rFonts w:hint="eastAsia" w:ascii="仿宋" w:hAnsi="仿宋" w:eastAsia="仿宋" w:cs="仿宋"/>
          <w:color w:val="auto"/>
          <w:sz w:val="20"/>
          <w:szCs w:val="18"/>
          <w:highlight w:val="none"/>
        </w:rPr>
      </w:pPr>
    </w:p>
    <w:p>
      <w:pPr>
        <w:keepNext w:val="0"/>
        <w:keepLines w:val="0"/>
        <w:pageBreakBefore w:val="0"/>
        <w:widowControl/>
        <w:kinsoku/>
        <w:wordWrap/>
        <w:overflowPunct/>
        <w:topLinePunct w:val="0"/>
        <w:autoSpaceDE/>
        <w:autoSpaceDN/>
        <w:bidi w:val="0"/>
        <w:adjustRightInd/>
        <w:snapToGrid/>
        <w:spacing w:before="312" w:beforeLines="100" w:after="312" w:afterLines="100" w:line="500" w:lineRule="exact"/>
        <w:jc w:val="left"/>
        <w:textAlignment w:val="auto"/>
        <w:rPr>
          <w:rFonts w:hint="eastAsia" w:ascii="仿宋" w:hAnsi="仿宋" w:eastAsia="仿宋" w:cs="仿宋"/>
          <w:b w:val="0"/>
          <w:bCs/>
          <w:sz w:val="36"/>
          <w:szCs w:val="36"/>
          <w:highlight w:val="none"/>
          <w:lang w:val="en-US" w:eastAsia="zh-CN"/>
        </w:rPr>
      </w:pPr>
      <w:r>
        <w:rPr>
          <w:rFonts w:hint="eastAsia" w:ascii="仿宋" w:hAnsi="仿宋" w:eastAsia="仿宋" w:cs="仿宋"/>
          <w:b w:val="0"/>
          <w:bCs/>
          <w:sz w:val="36"/>
          <w:szCs w:val="36"/>
          <w:highlight w:val="none"/>
          <w:lang w:val="en-US" w:eastAsia="zh-CN"/>
        </w:rPr>
        <w:t>附件1：</w:t>
      </w:r>
    </w:p>
    <w:p>
      <w:pPr>
        <w:keepNext w:val="0"/>
        <w:keepLines w:val="0"/>
        <w:pageBreakBefore w:val="0"/>
        <w:widowControl/>
        <w:kinsoku/>
        <w:wordWrap/>
        <w:overflowPunct/>
        <w:topLinePunct w:val="0"/>
        <w:autoSpaceDE/>
        <w:autoSpaceDN/>
        <w:bidi w:val="0"/>
        <w:adjustRightInd/>
        <w:snapToGrid/>
        <w:spacing w:before="312" w:beforeLines="100" w:after="312" w:afterLines="100" w:line="500" w:lineRule="exact"/>
        <w:jc w:val="center"/>
        <w:textAlignment w:val="auto"/>
        <w:rPr>
          <w:rFonts w:hint="eastAsia" w:ascii="仿宋" w:hAnsi="仿宋" w:eastAsia="仿宋" w:cs="仿宋"/>
          <w:b w:val="0"/>
          <w:bCs/>
          <w:sz w:val="36"/>
          <w:szCs w:val="36"/>
          <w:highlight w:val="none"/>
        </w:rPr>
      </w:pPr>
      <w:r>
        <w:rPr>
          <w:rFonts w:hint="eastAsia" w:ascii="仿宋" w:hAnsi="仿宋" w:eastAsia="仿宋" w:cs="仿宋"/>
          <w:b w:val="0"/>
          <w:bCs/>
          <w:sz w:val="36"/>
          <w:szCs w:val="36"/>
          <w:highlight w:val="none"/>
          <w:lang w:eastAsia="zh-CN"/>
        </w:rPr>
        <w:t>投标</w:t>
      </w:r>
      <w:r>
        <w:rPr>
          <w:rFonts w:hint="eastAsia" w:ascii="仿宋" w:hAnsi="仿宋" w:eastAsia="仿宋" w:cs="仿宋"/>
          <w:b w:val="0"/>
          <w:bCs/>
          <w:sz w:val="36"/>
          <w:szCs w:val="36"/>
          <w:highlight w:val="none"/>
        </w:rPr>
        <w:t>意向书</w:t>
      </w:r>
    </w:p>
    <w:p>
      <w:pPr>
        <w:keepNext w:val="0"/>
        <w:keepLines w:val="0"/>
        <w:pageBreakBefore w:val="0"/>
        <w:widowControl/>
        <w:kinsoku/>
        <w:wordWrap/>
        <w:overflowPunct/>
        <w:topLinePunct w:val="0"/>
        <w:autoSpaceDE/>
        <w:autoSpaceDN/>
        <w:bidi w:val="0"/>
        <w:snapToGrid/>
        <w:spacing w:line="560" w:lineRule="exact"/>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lang w:eastAsia="zh-CN"/>
        </w:rPr>
        <w:t>许昌市城投发展集团有限公司</w:t>
      </w:r>
      <w:r>
        <w:rPr>
          <w:rFonts w:hint="eastAsia" w:ascii="仿宋" w:hAnsi="仿宋" w:eastAsia="仿宋" w:cs="仿宋"/>
          <w:spacing w:val="20"/>
          <w:sz w:val="28"/>
          <w:szCs w:val="28"/>
          <w:highlight w:val="none"/>
        </w:rPr>
        <w:t>：</w:t>
      </w:r>
    </w:p>
    <w:p>
      <w:pPr>
        <w:keepNext w:val="0"/>
        <w:keepLines w:val="0"/>
        <w:pageBreakBefore w:val="0"/>
        <w:widowControl/>
        <w:tabs>
          <w:tab w:val="left" w:pos="2625"/>
        </w:tabs>
        <w:kinsoku/>
        <w:wordWrap/>
        <w:overflowPunct/>
        <w:topLinePunct w:val="0"/>
        <w:autoSpaceDE/>
        <w:autoSpaceDN/>
        <w:bidi w:val="0"/>
        <w:snapToGrid/>
        <w:spacing w:line="560" w:lineRule="exact"/>
        <w:ind w:firstLine="640" w:firstLineChars="200"/>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根据贵公司发布</w:t>
      </w:r>
      <w:r>
        <w:rPr>
          <w:rFonts w:hint="eastAsia" w:ascii="仿宋" w:hAnsi="仿宋" w:eastAsia="仿宋" w:cs="仿宋"/>
          <w:color w:val="auto"/>
          <w:sz w:val="28"/>
          <w:szCs w:val="28"/>
          <w:highlight w:val="none"/>
          <w:lang w:val="en-US" w:eastAsia="zh-CN"/>
        </w:rPr>
        <w:t>2023年中国银行间市场交易商协会</w:t>
      </w:r>
      <w:r>
        <w:rPr>
          <w:rFonts w:hint="eastAsia" w:ascii="仿宋" w:hAnsi="仿宋" w:eastAsia="仿宋" w:cs="仿宋"/>
          <w:color w:val="auto"/>
          <w:sz w:val="28"/>
          <w:szCs w:val="28"/>
          <w:highlight w:val="none"/>
        </w:rPr>
        <w:t>定向债务融资工具主承销商</w:t>
      </w:r>
      <w:r>
        <w:rPr>
          <w:rFonts w:hint="eastAsia" w:ascii="仿宋" w:hAnsi="仿宋" w:eastAsia="仿宋" w:cs="仿宋"/>
          <w:spacing w:val="20"/>
          <w:sz w:val="28"/>
          <w:szCs w:val="28"/>
          <w:highlight w:val="none"/>
        </w:rPr>
        <w:t>的招标公告，我公司将按时提交投标文件参与投标并同意如下：</w:t>
      </w:r>
    </w:p>
    <w:p>
      <w:pPr>
        <w:keepNext w:val="0"/>
        <w:keepLines w:val="0"/>
        <w:pageBreakBefore w:val="0"/>
        <w:widowControl/>
        <w:numPr>
          <w:ilvl w:val="-1"/>
          <w:numId w:val="0"/>
        </w:numPr>
        <w:tabs>
          <w:tab w:val="left" w:pos="2625"/>
        </w:tabs>
        <w:kinsoku/>
        <w:wordWrap/>
        <w:overflowPunct/>
        <w:topLinePunct w:val="0"/>
        <w:autoSpaceDE/>
        <w:autoSpaceDN/>
        <w:bidi w:val="0"/>
        <w:snapToGrid/>
        <w:spacing w:line="560" w:lineRule="exact"/>
        <w:ind w:firstLine="640" w:firstLineChars="200"/>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1.我公司将严格履行余额包销责任，承诺完全可以对所承销债券进行余额包销，如不能实现余额包销，将自愿废标，并无任何异议。</w:t>
      </w:r>
    </w:p>
    <w:p>
      <w:pPr>
        <w:keepNext w:val="0"/>
        <w:keepLines w:val="0"/>
        <w:pageBreakBefore w:val="0"/>
        <w:widowControl/>
        <w:tabs>
          <w:tab w:val="left" w:pos="2625"/>
        </w:tabs>
        <w:kinsoku/>
        <w:wordWrap/>
        <w:overflowPunct/>
        <w:topLinePunct w:val="0"/>
        <w:autoSpaceDE/>
        <w:autoSpaceDN/>
        <w:bidi w:val="0"/>
        <w:snapToGrid/>
        <w:spacing w:line="560" w:lineRule="exact"/>
        <w:ind w:firstLine="640" w:firstLineChars="200"/>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lang w:val="en-US" w:eastAsia="zh-CN"/>
        </w:rPr>
        <w:t>2</w:t>
      </w:r>
      <w:r>
        <w:rPr>
          <w:rFonts w:hint="eastAsia" w:ascii="仿宋" w:hAnsi="仿宋" w:eastAsia="仿宋" w:cs="仿宋"/>
          <w:spacing w:val="20"/>
          <w:sz w:val="28"/>
          <w:szCs w:val="28"/>
          <w:highlight w:val="none"/>
          <w:lang w:eastAsia="zh-CN"/>
        </w:rPr>
        <w:t>.</w:t>
      </w:r>
      <w:r>
        <w:rPr>
          <w:rFonts w:hint="eastAsia" w:ascii="仿宋" w:hAnsi="仿宋" w:eastAsia="仿宋" w:cs="仿宋"/>
          <w:spacing w:val="20"/>
          <w:sz w:val="28"/>
          <w:szCs w:val="28"/>
          <w:highlight w:val="none"/>
        </w:rPr>
        <w:t>我公司符合贵公司招标文件所要求的资格。</w:t>
      </w:r>
    </w:p>
    <w:p>
      <w:pPr>
        <w:keepNext w:val="0"/>
        <w:keepLines w:val="0"/>
        <w:pageBreakBefore w:val="0"/>
        <w:widowControl/>
        <w:numPr>
          <w:ilvl w:val="-1"/>
          <w:numId w:val="0"/>
        </w:numPr>
        <w:tabs>
          <w:tab w:val="left" w:pos="2625"/>
        </w:tabs>
        <w:kinsoku/>
        <w:wordWrap/>
        <w:overflowPunct/>
        <w:topLinePunct w:val="0"/>
        <w:autoSpaceDE/>
        <w:autoSpaceDN/>
        <w:bidi w:val="0"/>
        <w:snapToGrid/>
        <w:spacing w:line="560" w:lineRule="exact"/>
        <w:ind w:firstLine="640" w:firstLineChars="200"/>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3.</w:t>
      </w:r>
      <w:r>
        <w:rPr>
          <w:rFonts w:hint="eastAsia" w:ascii="仿宋" w:hAnsi="仿宋" w:eastAsia="仿宋" w:cs="仿宋"/>
          <w:spacing w:val="20"/>
          <w:sz w:val="28"/>
          <w:szCs w:val="28"/>
          <w:highlight w:val="none"/>
        </w:rPr>
        <w:t>我公司完全理解并接受贵公司有不接受任何投标银行而无需做出解释的权利。</w:t>
      </w:r>
    </w:p>
    <w:p>
      <w:pPr>
        <w:keepNext w:val="0"/>
        <w:keepLines w:val="0"/>
        <w:pageBreakBefore w:val="0"/>
        <w:widowControl/>
        <w:numPr>
          <w:ilvl w:val="-1"/>
          <w:numId w:val="0"/>
        </w:numPr>
        <w:tabs>
          <w:tab w:val="left" w:pos="2625"/>
        </w:tabs>
        <w:kinsoku/>
        <w:wordWrap/>
        <w:overflowPunct/>
        <w:topLinePunct w:val="0"/>
        <w:autoSpaceDE/>
        <w:autoSpaceDN/>
        <w:bidi w:val="0"/>
        <w:snapToGrid/>
        <w:spacing w:line="560" w:lineRule="exact"/>
        <w:ind w:firstLine="640" w:firstLineChars="200"/>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4.我公司将按招标文件的规定履行合同责任和义务。</w:t>
      </w:r>
    </w:p>
    <w:p>
      <w:pPr>
        <w:keepNext w:val="0"/>
        <w:keepLines w:val="0"/>
        <w:pageBreakBefore w:val="0"/>
        <w:widowControl/>
        <w:numPr>
          <w:ilvl w:val="-1"/>
          <w:numId w:val="0"/>
        </w:numPr>
        <w:tabs>
          <w:tab w:val="left" w:pos="2625"/>
        </w:tabs>
        <w:kinsoku/>
        <w:wordWrap/>
        <w:overflowPunct/>
        <w:topLinePunct w:val="0"/>
        <w:autoSpaceDE/>
        <w:autoSpaceDN/>
        <w:bidi w:val="0"/>
        <w:snapToGrid/>
        <w:spacing w:line="560" w:lineRule="exact"/>
        <w:ind w:firstLine="640" w:firstLineChars="200"/>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5.我公司已详细审查招标文件，并充分理解，无异议。</w:t>
      </w:r>
    </w:p>
    <w:p>
      <w:pPr>
        <w:keepNext w:val="0"/>
        <w:keepLines w:val="0"/>
        <w:pageBreakBefore w:val="0"/>
        <w:widowControl/>
        <w:numPr>
          <w:ilvl w:val="-1"/>
          <w:numId w:val="0"/>
        </w:numPr>
        <w:tabs>
          <w:tab w:val="left" w:pos="2625"/>
        </w:tabs>
        <w:kinsoku/>
        <w:wordWrap/>
        <w:overflowPunct/>
        <w:topLinePunct w:val="0"/>
        <w:autoSpaceDE/>
        <w:autoSpaceDN/>
        <w:bidi w:val="0"/>
        <w:snapToGrid/>
        <w:spacing w:line="560" w:lineRule="exact"/>
        <w:ind w:firstLine="640" w:firstLineChars="200"/>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6.我公司同意按照贵公司的要求提供与参选有关的一切证书、数据或资料，并声明所提供文件资料完全真实有效。</w:t>
      </w:r>
    </w:p>
    <w:p>
      <w:pPr>
        <w:keepNext w:val="0"/>
        <w:keepLines w:val="0"/>
        <w:pageBreakBefore w:val="0"/>
        <w:widowControl/>
        <w:kinsoku/>
        <w:wordWrap/>
        <w:overflowPunct/>
        <w:topLinePunct w:val="0"/>
        <w:autoSpaceDE/>
        <w:autoSpaceDN/>
        <w:bidi w:val="0"/>
        <w:snapToGrid/>
        <w:spacing w:line="560" w:lineRule="exact"/>
        <w:ind w:firstLine="640" w:firstLineChars="200"/>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如我公司违反上述事项，贵公司有权直接取消我公司</w:t>
      </w:r>
      <w:r>
        <w:rPr>
          <w:rFonts w:hint="eastAsia" w:ascii="仿宋" w:hAnsi="仿宋" w:eastAsia="仿宋" w:cs="仿宋"/>
          <w:spacing w:val="20"/>
          <w:sz w:val="28"/>
          <w:szCs w:val="28"/>
          <w:highlight w:val="none"/>
          <w:lang w:eastAsia="zh-CN"/>
        </w:rPr>
        <w:t>投标</w:t>
      </w:r>
      <w:r>
        <w:rPr>
          <w:rFonts w:hint="eastAsia" w:ascii="仿宋" w:hAnsi="仿宋" w:eastAsia="仿宋" w:cs="仿宋"/>
          <w:spacing w:val="20"/>
          <w:sz w:val="28"/>
          <w:szCs w:val="28"/>
          <w:highlight w:val="none"/>
        </w:rPr>
        <w:t>资格。</w:t>
      </w:r>
    </w:p>
    <w:p>
      <w:pPr>
        <w:keepNext w:val="0"/>
        <w:keepLines w:val="0"/>
        <w:pageBreakBefore w:val="0"/>
        <w:widowControl/>
        <w:kinsoku/>
        <w:wordWrap/>
        <w:overflowPunct/>
        <w:topLinePunct w:val="0"/>
        <w:autoSpaceDE/>
        <w:autoSpaceDN/>
        <w:bidi w:val="0"/>
        <w:snapToGrid/>
        <w:spacing w:line="560" w:lineRule="exact"/>
        <w:ind w:firstLine="640" w:firstLineChars="200"/>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联系人：</w:t>
      </w:r>
    </w:p>
    <w:p>
      <w:pPr>
        <w:keepNext w:val="0"/>
        <w:keepLines w:val="0"/>
        <w:pageBreakBefore w:val="0"/>
        <w:widowControl/>
        <w:kinsoku/>
        <w:wordWrap/>
        <w:overflowPunct/>
        <w:topLinePunct w:val="0"/>
        <w:autoSpaceDE/>
        <w:autoSpaceDN/>
        <w:bidi w:val="0"/>
        <w:snapToGrid/>
        <w:spacing w:line="560" w:lineRule="exact"/>
        <w:ind w:firstLine="640" w:firstLineChars="200"/>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联系方式：</w:t>
      </w:r>
    </w:p>
    <w:p>
      <w:pPr>
        <w:pStyle w:val="27"/>
        <w:keepNext w:val="0"/>
        <w:keepLines w:val="0"/>
        <w:pageBreakBefore w:val="0"/>
        <w:widowControl/>
        <w:kinsoku/>
        <w:wordWrap/>
        <w:overflowPunct/>
        <w:topLinePunct w:val="0"/>
        <w:autoSpaceDE/>
        <w:autoSpaceDN/>
        <w:bidi w:val="0"/>
        <w:snapToGrid/>
        <w:spacing w:line="560" w:lineRule="exact"/>
        <w:ind w:left="0" w:leftChars="0" w:firstLine="640" w:firstLineChars="200"/>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邮箱：</w:t>
      </w:r>
    </w:p>
    <w:p>
      <w:pPr>
        <w:pStyle w:val="27"/>
        <w:keepNext w:val="0"/>
        <w:keepLines w:val="0"/>
        <w:pageBreakBefore w:val="0"/>
        <w:widowControl/>
        <w:kinsoku/>
        <w:wordWrap/>
        <w:overflowPunct/>
        <w:topLinePunct w:val="0"/>
        <w:autoSpaceDE/>
        <w:autoSpaceDN/>
        <w:bidi w:val="0"/>
        <w:snapToGrid/>
        <w:spacing w:line="560" w:lineRule="exact"/>
        <w:ind w:left="0" w:leftChars="0" w:firstLine="640" w:firstLineChars="200"/>
        <w:jc w:val="right"/>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 xml:space="preserve">                 单位名称（盖章） </w:t>
      </w:r>
    </w:p>
    <w:p>
      <w:pPr>
        <w:keepNext w:val="0"/>
        <w:keepLines w:val="0"/>
        <w:pageBreakBefore w:val="0"/>
        <w:widowControl/>
        <w:kinsoku/>
        <w:wordWrap/>
        <w:overflowPunct/>
        <w:topLinePunct w:val="0"/>
        <w:autoSpaceDE/>
        <w:autoSpaceDN/>
        <w:bidi w:val="0"/>
        <w:snapToGrid/>
        <w:spacing w:line="560" w:lineRule="exact"/>
        <w:ind w:firstLine="640" w:firstLineChars="200"/>
        <w:jc w:val="center"/>
        <w:rPr>
          <w:rFonts w:hint="eastAsia" w:ascii="仿宋" w:hAnsi="仿宋" w:eastAsia="仿宋" w:cs="仿宋"/>
          <w:b/>
          <w:color w:val="auto"/>
          <w:sz w:val="24"/>
          <w:szCs w:val="24"/>
          <w:highlight w:val="none"/>
          <w:shd w:val="clear" w:color="060000" w:fill="auto"/>
        </w:rPr>
      </w:pPr>
      <w:r>
        <w:rPr>
          <w:rFonts w:hint="eastAsia" w:ascii="仿宋" w:hAnsi="仿宋" w:eastAsia="仿宋" w:cs="仿宋"/>
          <w:spacing w:val="20"/>
          <w:sz w:val="28"/>
          <w:szCs w:val="28"/>
          <w:highlight w:val="none"/>
        </w:rPr>
        <w:t xml:space="preserve">                               年  </w:t>
      </w:r>
      <w:r>
        <w:rPr>
          <w:rFonts w:hint="eastAsia" w:ascii="仿宋" w:hAnsi="仿宋" w:eastAsia="仿宋" w:cs="仿宋"/>
          <w:spacing w:val="20"/>
          <w:sz w:val="28"/>
          <w:szCs w:val="28"/>
          <w:highlight w:val="none"/>
          <w:lang w:val="en-US" w:eastAsia="zh-CN"/>
        </w:rPr>
        <w:t xml:space="preserve"> </w:t>
      </w:r>
      <w:r>
        <w:rPr>
          <w:rFonts w:hint="eastAsia" w:ascii="仿宋" w:hAnsi="仿宋" w:eastAsia="仿宋" w:cs="仿宋"/>
          <w:spacing w:val="20"/>
          <w:sz w:val="28"/>
          <w:szCs w:val="28"/>
          <w:highlight w:val="none"/>
        </w:rPr>
        <w:t>月   日</w:t>
      </w:r>
    </w:p>
    <w:sectPr>
      <w:footerReference r:id="rId6" w:type="default"/>
      <w:pgSz w:w="11906" w:h="16838"/>
      <w:pgMar w:top="1440" w:right="1800" w:bottom="1440" w:left="1800"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0</w:t>
                    </w:r>
                    <w:r>
                      <w:fldChar w:fldCharType="end"/>
                    </w:r>
                  </w:p>
                </w:txbxContent>
              </v:textbox>
            </v:shape>
          </w:pict>
        </mc:Fallback>
      </mc:AlternateContent>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37</w:t>
                          </w:r>
                          <w: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q042cwBAACcAwAADgAAAGRycy9lMm9Eb2MueG1srVNLbtswEN0XyB0I&#10;7mPKLlA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urTjZzAEAAJwDAAAOAAAAAAAAAAEAIAAAAB4BAABkcnMvZTJv&#10;RG9jLnhtbFBLBQYAAAAABgAGAFkBAABc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4A1277"/>
    <w:multiLevelType w:val="singleLevel"/>
    <w:tmpl w:val="8D4A1277"/>
    <w:lvl w:ilvl="0" w:tentative="0">
      <w:start w:val="1"/>
      <w:numFmt w:val="decimal"/>
      <w:suff w:val="nothing"/>
      <w:lvlText w:val="（%1）"/>
      <w:lvlJc w:val="left"/>
    </w:lvl>
  </w:abstractNum>
  <w:abstractNum w:abstractNumId="1">
    <w:nsid w:val="90BFF800"/>
    <w:multiLevelType w:val="singleLevel"/>
    <w:tmpl w:val="90BFF800"/>
    <w:lvl w:ilvl="0" w:tentative="0">
      <w:start w:val="1"/>
      <w:numFmt w:val="chineseCounting"/>
      <w:suff w:val="nothing"/>
      <w:lvlText w:val="%1、"/>
      <w:lvlJc w:val="left"/>
      <w:rPr>
        <w:rFonts w:hint="eastAsia"/>
      </w:rPr>
    </w:lvl>
  </w:abstractNum>
  <w:abstractNum w:abstractNumId="2">
    <w:nsid w:val="94BAED9D"/>
    <w:multiLevelType w:val="singleLevel"/>
    <w:tmpl w:val="94BAED9D"/>
    <w:lvl w:ilvl="0" w:tentative="0">
      <w:start w:val="1"/>
      <w:numFmt w:val="decimal"/>
      <w:suff w:val="nothing"/>
      <w:lvlText w:val="%1、"/>
      <w:lvlJc w:val="left"/>
    </w:lvl>
  </w:abstractNum>
  <w:abstractNum w:abstractNumId="3">
    <w:nsid w:val="BD2CF288"/>
    <w:multiLevelType w:val="singleLevel"/>
    <w:tmpl w:val="BD2CF288"/>
    <w:lvl w:ilvl="0" w:tentative="0">
      <w:start w:val="1"/>
      <w:numFmt w:val="decimal"/>
      <w:suff w:val="nothing"/>
      <w:lvlText w:val="%1、"/>
      <w:lvlJc w:val="left"/>
    </w:lvl>
  </w:abstractNum>
  <w:abstractNum w:abstractNumId="4">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2"/>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5">
    <w:nsid w:val="0D9D56D8"/>
    <w:multiLevelType w:val="singleLevel"/>
    <w:tmpl w:val="0D9D56D8"/>
    <w:lvl w:ilvl="0" w:tentative="0">
      <w:start w:val="1"/>
      <w:numFmt w:val="decimal"/>
      <w:suff w:val="nothing"/>
      <w:lvlText w:val="%1、"/>
      <w:lvlJc w:val="left"/>
    </w:lvl>
  </w:abstractNum>
  <w:abstractNum w:abstractNumId="6">
    <w:nsid w:val="17B07E54"/>
    <w:multiLevelType w:val="singleLevel"/>
    <w:tmpl w:val="17B07E54"/>
    <w:lvl w:ilvl="0" w:tentative="0">
      <w:start w:val="1"/>
      <w:numFmt w:val="decimal"/>
      <w:suff w:val="nothing"/>
      <w:lvlText w:val="%1、"/>
      <w:lvlJc w:val="left"/>
    </w:lvl>
  </w:abstractNum>
  <w:abstractNum w:abstractNumId="7">
    <w:nsid w:val="2ABFEAA0"/>
    <w:multiLevelType w:val="singleLevel"/>
    <w:tmpl w:val="2ABFEAA0"/>
    <w:lvl w:ilvl="0" w:tentative="0">
      <w:start w:val="1"/>
      <w:numFmt w:val="decimal"/>
      <w:suff w:val="nothing"/>
      <w:lvlText w:val="%1、"/>
      <w:lvlJc w:val="left"/>
    </w:lvl>
  </w:abstractNum>
  <w:abstractNum w:abstractNumId="8">
    <w:nsid w:val="2CC8A4EC"/>
    <w:multiLevelType w:val="singleLevel"/>
    <w:tmpl w:val="2CC8A4EC"/>
    <w:lvl w:ilvl="0" w:tentative="0">
      <w:start w:val="1"/>
      <w:numFmt w:val="decimal"/>
      <w:pStyle w:val="5"/>
      <w:lvlText w:val="%1."/>
      <w:lvlJc w:val="left"/>
      <w:pPr>
        <w:tabs>
          <w:tab w:val="left" w:pos="360"/>
        </w:tabs>
        <w:ind w:left="360" w:hanging="360"/>
      </w:pPr>
    </w:lvl>
  </w:abstractNum>
  <w:abstractNum w:abstractNumId="9">
    <w:nsid w:val="444FA6EE"/>
    <w:multiLevelType w:val="singleLevel"/>
    <w:tmpl w:val="444FA6EE"/>
    <w:lvl w:ilvl="0" w:tentative="0">
      <w:start w:val="1"/>
      <w:numFmt w:val="decimal"/>
      <w:suff w:val="nothing"/>
      <w:lvlText w:val="%1、"/>
      <w:lvlJc w:val="left"/>
      <w:pPr>
        <w:ind w:left="278"/>
      </w:pPr>
    </w:lvl>
  </w:abstractNum>
  <w:abstractNum w:abstractNumId="10">
    <w:nsid w:val="53231645"/>
    <w:multiLevelType w:val="singleLevel"/>
    <w:tmpl w:val="53231645"/>
    <w:lvl w:ilvl="0" w:tentative="0">
      <w:start w:val="4"/>
      <w:numFmt w:val="decimal"/>
      <w:suff w:val="nothing"/>
      <w:lvlText w:val="%1、"/>
      <w:lvlJc w:val="left"/>
    </w:lvl>
  </w:abstractNum>
  <w:abstractNum w:abstractNumId="11">
    <w:nsid w:val="59F817E8"/>
    <w:multiLevelType w:val="singleLevel"/>
    <w:tmpl w:val="59F817E8"/>
    <w:lvl w:ilvl="0" w:tentative="0">
      <w:start w:val="1"/>
      <w:numFmt w:val="chineseCounting"/>
      <w:pStyle w:val="52"/>
      <w:suff w:val="nothing"/>
      <w:lvlText w:val="%1、"/>
      <w:lvlJc w:val="left"/>
    </w:lvl>
  </w:abstractNum>
  <w:abstractNum w:abstractNumId="12">
    <w:nsid w:val="6ED6B3D1"/>
    <w:multiLevelType w:val="singleLevel"/>
    <w:tmpl w:val="6ED6B3D1"/>
    <w:lvl w:ilvl="0" w:tentative="0">
      <w:start w:val="1"/>
      <w:numFmt w:val="decimal"/>
      <w:suff w:val="nothing"/>
      <w:lvlText w:val="%1、"/>
      <w:lvlJc w:val="left"/>
    </w:lvl>
  </w:abstractNum>
  <w:num w:numId="1">
    <w:abstractNumId w:val="4"/>
  </w:num>
  <w:num w:numId="2">
    <w:abstractNumId w:val="8"/>
  </w:num>
  <w:num w:numId="3">
    <w:abstractNumId w:val="11"/>
  </w:num>
  <w:num w:numId="4">
    <w:abstractNumId w:val="10"/>
  </w:num>
  <w:num w:numId="5">
    <w:abstractNumId w:val="1"/>
  </w:num>
  <w:num w:numId="6">
    <w:abstractNumId w:val="5"/>
  </w:num>
  <w:num w:numId="7">
    <w:abstractNumId w:val="12"/>
  </w:num>
  <w:num w:numId="8">
    <w:abstractNumId w:val="3"/>
  </w:num>
  <w:num w:numId="9">
    <w:abstractNumId w:val="9"/>
  </w:num>
  <w:num w:numId="10">
    <w:abstractNumId w:val="6"/>
  </w:num>
  <w:num w:numId="11">
    <w:abstractNumId w:val="2"/>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jODA5OWRiYmIxNDg4NjhhMzI0YjVhZjYxYmI1MjUifQ=="/>
  </w:docVars>
  <w:rsids>
    <w:rsidRoot w:val="630C5CCA"/>
    <w:rsid w:val="00014CE5"/>
    <w:rsid w:val="000345DB"/>
    <w:rsid w:val="00075731"/>
    <w:rsid w:val="000F0A75"/>
    <w:rsid w:val="00126D41"/>
    <w:rsid w:val="001304B0"/>
    <w:rsid w:val="00176DBD"/>
    <w:rsid w:val="00197710"/>
    <w:rsid w:val="001B19DF"/>
    <w:rsid w:val="001F1974"/>
    <w:rsid w:val="002014CE"/>
    <w:rsid w:val="00202D74"/>
    <w:rsid w:val="00210264"/>
    <w:rsid w:val="002415B6"/>
    <w:rsid w:val="00273728"/>
    <w:rsid w:val="0028260B"/>
    <w:rsid w:val="00287EEA"/>
    <w:rsid w:val="002F716E"/>
    <w:rsid w:val="00303F31"/>
    <w:rsid w:val="003103B4"/>
    <w:rsid w:val="0033712C"/>
    <w:rsid w:val="00362470"/>
    <w:rsid w:val="003674DD"/>
    <w:rsid w:val="003675F0"/>
    <w:rsid w:val="0037299E"/>
    <w:rsid w:val="003C6593"/>
    <w:rsid w:val="004036F9"/>
    <w:rsid w:val="00426425"/>
    <w:rsid w:val="00481193"/>
    <w:rsid w:val="004C190C"/>
    <w:rsid w:val="004E6EA7"/>
    <w:rsid w:val="00543EE4"/>
    <w:rsid w:val="005447E0"/>
    <w:rsid w:val="00546EF0"/>
    <w:rsid w:val="00553D04"/>
    <w:rsid w:val="00570774"/>
    <w:rsid w:val="005D2578"/>
    <w:rsid w:val="005E5B43"/>
    <w:rsid w:val="00627959"/>
    <w:rsid w:val="006454DF"/>
    <w:rsid w:val="006D5DF1"/>
    <w:rsid w:val="006D6508"/>
    <w:rsid w:val="00715AA0"/>
    <w:rsid w:val="00735D7F"/>
    <w:rsid w:val="00770DE1"/>
    <w:rsid w:val="007E63DB"/>
    <w:rsid w:val="008741EF"/>
    <w:rsid w:val="00874C28"/>
    <w:rsid w:val="008E5B16"/>
    <w:rsid w:val="009010A4"/>
    <w:rsid w:val="0094375F"/>
    <w:rsid w:val="00973FE5"/>
    <w:rsid w:val="009A0954"/>
    <w:rsid w:val="009E4D10"/>
    <w:rsid w:val="00A83A54"/>
    <w:rsid w:val="00A94457"/>
    <w:rsid w:val="00AB051B"/>
    <w:rsid w:val="00AD2586"/>
    <w:rsid w:val="00B8220B"/>
    <w:rsid w:val="00B82CAA"/>
    <w:rsid w:val="00B853CF"/>
    <w:rsid w:val="00B979A0"/>
    <w:rsid w:val="00BA0AD3"/>
    <w:rsid w:val="00BD25BF"/>
    <w:rsid w:val="00BD402E"/>
    <w:rsid w:val="00C12E24"/>
    <w:rsid w:val="00C2510B"/>
    <w:rsid w:val="00C46FA9"/>
    <w:rsid w:val="00D23FE4"/>
    <w:rsid w:val="00DE69B5"/>
    <w:rsid w:val="00E14A25"/>
    <w:rsid w:val="00E47705"/>
    <w:rsid w:val="00EA509F"/>
    <w:rsid w:val="00EB27AA"/>
    <w:rsid w:val="00EB4BAA"/>
    <w:rsid w:val="00EB5811"/>
    <w:rsid w:val="00ED22A3"/>
    <w:rsid w:val="00ED6FB8"/>
    <w:rsid w:val="00EE048C"/>
    <w:rsid w:val="00EE535D"/>
    <w:rsid w:val="00EF413A"/>
    <w:rsid w:val="00F90EFF"/>
    <w:rsid w:val="00FE5D69"/>
    <w:rsid w:val="00FF3955"/>
    <w:rsid w:val="015A0EEF"/>
    <w:rsid w:val="02FB57F1"/>
    <w:rsid w:val="049B037D"/>
    <w:rsid w:val="04AE0156"/>
    <w:rsid w:val="053334A3"/>
    <w:rsid w:val="057B573F"/>
    <w:rsid w:val="059861B2"/>
    <w:rsid w:val="06124783"/>
    <w:rsid w:val="06551615"/>
    <w:rsid w:val="07726C54"/>
    <w:rsid w:val="07F36299"/>
    <w:rsid w:val="08B20716"/>
    <w:rsid w:val="094B62C2"/>
    <w:rsid w:val="09FD7499"/>
    <w:rsid w:val="0A1741F1"/>
    <w:rsid w:val="0B1F3CE3"/>
    <w:rsid w:val="0B367E19"/>
    <w:rsid w:val="0BCF6E3B"/>
    <w:rsid w:val="0BFF607D"/>
    <w:rsid w:val="0C2D568A"/>
    <w:rsid w:val="0D5D0460"/>
    <w:rsid w:val="0DB205B8"/>
    <w:rsid w:val="0E59677C"/>
    <w:rsid w:val="0F5B5841"/>
    <w:rsid w:val="0F8C6010"/>
    <w:rsid w:val="0FF1616E"/>
    <w:rsid w:val="106A54DC"/>
    <w:rsid w:val="10B93643"/>
    <w:rsid w:val="11B251A7"/>
    <w:rsid w:val="11C56917"/>
    <w:rsid w:val="11EC4489"/>
    <w:rsid w:val="12691FF2"/>
    <w:rsid w:val="12724E69"/>
    <w:rsid w:val="12F26B7A"/>
    <w:rsid w:val="134273A6"/>
    <w:rsid w:val="14B9009A"/>
    <w:rsid w:val="14C13DF5"/>
    <w:rsid w:val="14DD52B7"/>
    <w:rsid w:val="1568300C"/>
    <w:rsid w:val="15DC5FD5"/>
    <w:rsid w:val="16634A5A"/>
    <w:rsid w:val="16797AE5"/>
    <w:rsid w:val="168D490F"/>
    <w:rsid w:val="16A23764"/>
    <w:rsid w:val="16D47B5C"/>
    <w:rsid w:val="17294B3E"/>
    <w:rsid w:val="17317322"/>
    <w:rsid w:val="191B509A"/>
    <w:rsid w:val="19CF5DED"/>
    <w:rsid w:val="1A5359A6"/>
    <w:rsid w:val="1BA57132"/>
    <w:rsid w:val="1BB548EA"/>
    <w:rsid w:val="1C64690B"/>
    <w:rsid w:val="1CE0656D"/>
    <w:rsid w:val="1DE85A76"/>
    <w:rsid w:val="1E8F2A30"/>
    <w:rsid w:val="1ED94129"/>
    <w:rsid w:val="1EFF4E05"/>
    <w:rsid w:val="1F0749CA"/>
    <w:rsid w:val="1F867702"/>
    <w:rsid w:val="1FA27D3A"/>
    <w:rsid w:val="201008A9"/>
    <w:rsid w:val="20136519"/>
    <w:rsid w:val="215B337E"/>
    <w:rsid w:val="22772023"/>
    <w:rsid w:val="23BF1EEA"/>
    <w:rsid w:val="23E21E1B"/>
    <w:rsid w:val="243125A8"/>
    <w:rsid w:val="251578C4"/>
    <w:rsid w:val="26D97E99"/>
    <w:rsid w:val="271146E5"/>
    <w:rsid w:val="27C645BC"/>
    <w:rsid w:val="27EC4921"/>
    <w:rsid w:val="288874B8"/>
    <w:rsid w:val="28A41075"/>
    <w:rsid w:val="28FA35CB"/>
    <w:rsid w:val="29D46E34"/>
    <w:rsid w:val="29EA3339"/>
    <w:rsid w:val="2AE97D0D"/>
    <w:rsid w:val="2CE0006A"/>
    <w:rsid w:val="2CE46E4B"/>
    <w:rsid w:val="2E5F5866"/>
    <w:rsid w:val="2EAB4607"/>
    <w:rsid w:val="2ECB4055"/>
    <w:rsid w:val="2F185D21"/>
    <w:rsid w:val="2F63028D"/>
    <w:rsid w:val="2F7716E9"/>
    <w:rsid w:val="31273A38"/>
    <w:rsid w:val="318A60B5"/>
    <w:rsid w:val="32FD4C9D"/>
    <w:rsid w:val="33DF56D7"/>
    <w:rsid w:val="354B6EE5"/>
    <w:rsid w:val="36300FF3"/>
    <w:rsid w:val="36AF3103"/>
    <w:rsid w:val="36F8714B"/>
    <w:rsid w:val="373C3AAF"/>
    <w:rsid w:val="37E40B8A"/>
    <w:rsid w:val="39343BEA"/>
    <w:rsid w:val="39922270"/>
    <w:rsid w:val="3A8A06D2"/>
    <w:rsid w:val="3B58781C"/>
    <w:rsid w:val="3B603FB5"/>
    <w:rsid w:val="3C074F53"/>
    <w:rsid w:val="3C434DC6"/>
    <w:rsid w:val="3C5250C0"/>
    <w:rsid w:val="3D336A22"/>
    <w:rsid w:val="3D815A91"/>
    <w:rsid w:val="3D935590"/>
    <w:rsid w:val="3EDF1821"/>
    <w:rsid w:val="3F4643A3"/>
    <w:rsid w:val="3FAB3EFB"/>
    <w:rsid w:val="40F34CBE"/>
    <w:rsid w:val="428E4701"/>
    <w:rsid w:val="43AD6589"/>
    <w:rsid w:val="44F70EBD"/>
    <w:rsid w:val="4507013A"/>
    <w:rsid w:val="455C1937"/>
    <w:rsid w:val="46047F8E"/>
    <w:rsid w:val="466A72CE"/>
    <w:rsid w:val="46975DF4"/>
    <w:rsid w:val="4766461F"/>
    <w:rsid w:val="48B2666B"/>
    <w:rsid w:val="49347C3B"/>
    <w:rsid w:val="49B02E7D"/>
    <w:rsid w:val="49BB4089"/>
    <w:rsid w:val="49C97DEE"/>
    <w:rsid w:val="4AAD1308"/>
    <w:rsid w:val="4B6D0130"/>
    <w:rsid w:val="4B926BE7"/>
    <w:rsid w:val="4D8D33B6"/>
    <w:rsid w:val="4DE312D8"/>
    <w:rsid w:val="4F1815D8"/>
    <w:rsid w:val="503F15BF"/>
    <w:rsid w:val="52EA504C"/>
    <w:rsid w:val="53091D0F"/>
    <w:rsid w:val="53B31FFA"/>
    <w:rsid w:val="559F537E"/>
    <w:rsid w:val="55E5390A"/>
    <w:rsid w:val="560D34CE"/>
    <w:rsid w:val="568E6439"/>
    <w:rsid w:val="57932A23"/>
    <w:rsid w:val="581770D7"/>
    <w:rsid w:val="58AA0E67"/>
    <w:rsid w:val="59277154"/>
    <w:rsid w:val="593A20E1"/>
    <w:rsid w:val="59771406"/>
    <w:rsid w:val="59B212B6"/>
    <w:rsid w:val="5A0606CA"/>
    <w:rsid w:val="5A0614BF"/>
    <w:rsid w:val="5A3B14EF"/>
    <w:rsid w:val="5ADF17A9"/>
    <w:rsid w:val="5C280A4D"/>
    <w:rsid w:val="5D6515BE"/>
    <w:rsid w:val="5E7F0E92"/>
    <w:rsid w:val="5EA80A59"/>
    <w:rsid w:val="5F120CCD"/>
    <w:rsid w:val="5F4132BE"/>
    <w:rsid w:val="5F544D41"/>
    <w:rsid w:val="600F2268"/>
    <w:rsid w:val="601B5081"/>
    <w:rsid w:val="620F26F9"/>
    <w:rsid w:val="630C5CCA"/>
    <w:rsid w:val="635E5215"/>
    <w:rsid w:val="63C3663B"/>
    <w:rsid w:val="644F42C7"/>
    <w:rsid w:val="64D92503"/>
    <w:rsid w:val="655C559A"/>
    <w:rsid w:val="65D26511"/>
    <w:rsid w:val="66172B3B"/>
    <w:rsid w:val="66717623"/>
    <w:rsid w:val="671F493B"/>
    <w:rsid w:val="678D0D6C"/>
    <w:rsid w:val="67E66902"/>
    <w:rsid w:val="695E6E70"/>
    <w:rsid w:val="6A291D77"/>
    <w:rsid w:val="6AFE0FD5"/>
    <w:rsid w:val="6B770B4F"/>
    <w:rsid w:val="6C3F4EF1"/>
    <w:rsid w:val="6C520153"/>
    <w:rsid w:val="6D465AD5"/>
    <w:rsid w:val="6E6733A0"/>
    <w:rsid w:val="6F764825"/>
    <w:rsid w:val="6F7E0BF8"/>
    <w:rsid w:val="71435060"/>
    <w:rsid w:val="71B804AF"/>
    <w:rsid w:val="71BD5126"/>
    <w:rsid w:val="71E04DB2"/>
    <w:rsid w:val="72FC3A72"/>
    <w:rsid w:val="741C2FF0"/>
    <w:rsid w:val="743A788B"/>
    <w:rsid w:val="75A3300B"/>
    <w:rsid w:val="773735B1"/>
    <w:rsid w:val="775B68EA"/>
    <w:rsid w:val="77EF2BD0"/>
    <w:rsid w:val="782C7998"/>
    <w:rsid w:val="783E35D1"/>
    <w:rsid w:val="78793308"/>
    <w:rsid w:val="79CF4143"/>
    <w:rsid w:val="7AA3348F"/>
    <w:rsid w:val="7B086666"/>
    <w:rsid w:val="7C32327B"/>
    <w:rsid w:val="7CFB256C"/>
    <w:rsid w:val="7E2122B0"/>
    <w:rsid w:val="7F330CBF"/>
    <w:rsid w:val="7F8F26EA"/>
    <w:rsid w:val="7FEB046D"/>
    <w:rsid w:val="7FEC54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paragraph" w:styleId="3">
    <w:name w:val="heading 1"/>
    <w:basedOn w:val="1"/>
    <w:next w:val="1"/>
    <w:link w:val="36"/>
    <w:qFormat/>
    <w:uiPriority w:val="9"/>
    <w:pPr>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5">
    <w:name w:val="List Number"/>
    <w:basedOn w:val="1"/>
    <w:qFormat/>
    <w:uiPriority w:val="0"/>
    <w:pPr>
      <w:numPr>
        <w:ilvl w:val="0"/>
        <w:numId w:val="2"/>
      </w:numPr>
    </w:pPr>
  </w:style>
  <w:style w:type="paragraph" w:styleId="6">
    <w:name w:val="caption"/>
    <w:basedOn w:val="1"/>
    <w:next w:val="1"/>
    <w:qFormat/>
    <w:uiPriority w:val="0"/>
    <w:rPr>
      <w:rFonts w:ascii="Arial" w:hAnsi="Arial" w:eastAsia="黑体" w:cs="Arial"/>
      <w:sz w:val="20"/>
    </w:rPr>
  </w:style>
  <w:style w:type="paragraph" w:styleId="7">
    <w:name w:val="annotation text"/>
    <w:basedOn w:val="1"/>
    <w:link w:val="56"/>
    <w:unhideWhenUsed/>
    <w:qFormat/>
    <w:uiPriority w:val="99"/>
    <w:pPr>
      <w:widowControl w:val="0"/>
      <w:jc w:val="left"/>
    </w:pPr>
    <w:rPr>
      <w:rFonts w:ascii="仿宋_GB2312" w:eastAsia="仿宋_GB2312" w:cs="仿宋_GB2312" w:hAnsiTheme="minorHAnsi"/>
      <w:kern w:val="0"/>
      <w:sz w:val="28"/>
      <w:szCs w:val="28"/>
    </w:rPr>
  </w:style>
  <w:style w:type="paragraph" w:styleId="8">
    <w:name w:val="Body Text"/>
    <w:basedOn w:val="1"/>
    <w:next w:val="9"/>
    <w:unhideWhenUsed/>
    <w:qFormat/>
    <w:uiPriority w:val="99"/>
    <w:pPr>
      <w:spacing w:after="120"/>
    </w:pPr>
  </w:style>
  <w:style w:type="paragraph" w:customStyle="1" w:styleId="9">
    <w:name w:val="style4"/>
    <w:basedOn w:val="1"/>
    <w:next w:val="10"/>
    <w:qFormat/>
    <w:uiPriority w:val="0"/>
    <w:pPr>
      <w:widowControl/>
      <w:spacing w:before="280" w:after="280"/>
    </w:pPr>
    <w:rPr>
      <w:rFonts w:ascii="宋体"/>
      <w:sz w:val="18"/>
    </w:rPr>
  </w:style>
  <w:style w:type="paragraph" w:customStyle="1" w:styleId="10">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1">
    <w:name w:val="Body Text Indent"/>
    <w:basedOn w:val="1"/>
    <w:next w:val="12"/>
    <w:qFormat/>
    <w:uiPriority w:val="0"/>
    <w:pPr>
      <w:adjustRightInd w:val="0"/>
      <w:spacing w:after="120" w:line="360" w:lineRule="atLeast"/>
      <w:ind w:left="420" w:leftChars="200"/>
      <w:jc w:val="left"/>
      <w:textAlignment w:val="baseline"/>
    </w:pPr>
    <w:rPr>
      <w:sz w:val="24"/>
    </w:rPr>
  </w:style>
  <w:style w:type="paragraph" w:styleId="12">
    <w:name w:val="envelope return"/>
    <w:basedOn w:val="1"/>
    <w:unhideWhenUsed/>
    <w:qFormat/>
    <w:uiPriority w:val="99"/>
    <w:pPr>
      <w:snapToGrid w:val="0"/>
    </w:pPr>
    <w:rPr>
      <w:rFonts w:ascii="Arial" w:hAnsi="Arial"/>
    </w:rPr>
  </w:style>
  <w:style w:type="paragraph" w:styleId="13">
    <w:name w:val="Block Text"/>
    <w:basedOn w:val="1"/>
    <w:unhideWhenUsed/>
    <w:qFormat/>
    <w:uiPriority w:val="99"/>
    <w:pPr>
      <w:adjustRightInd w:val="0"/>
      <w:spacing w:line="300" w:lineRule="auto"/>
      <w:ind w:left="958" w:right="-120" w:rightChars="-120"/>
    </w:pPr>
    <w:rPr>
      <w:rFonts w:hint="eastAsia"/>
      <w:sz w:val="28"/>
    </w:rPr>
  </w:style>
  <w:style w:type="paragraph" w:styleId="14">
    <w:name w:val="Plain Text"/>
    <w:basedOn w:val="1"/>
    <w:qFormat/>
    <w:uiPriority w:val="0"/>
    <w:rPr>
      <w:sz w:val="24"/>
    </w:rPr>
  </w:style>
  <w:style w:type="paragraph" w:styleId="15">
    <w:name w:val="Date"/>
    <w:basedOn w:val="1"/>
    <w:next w:val="1"/>
    <w:unhideWhenUsed/>
    <w:qFormat/>
    <w:uiPriority w:val="99"/>
    <w:pPr>
      <w:ind w:left="100" w:leftChars="2500"/>
    </w:pPr>
  </w:style>
  <w:style w:type="paragraph" w:styleId="16">
    <w:name w:val="Balloon Text"/>
    <w:basedOn w:val="1"/>
    <w:link w:val="57"/>
    <w:qFormat/>
    <w:uiPriority w:val="0"/>
    <w:rPr>
      <w:rFonts w:ascii="宋体"/>
      <w:sz w:val="18"/>
      <w:szCs w:val="18"/>
    </w:rPr>
  </w:style>
  <w:style w:type="paragraph" w:styleId="17">
    <w:name w:val="footer"/>
    <w:basedOn w:val="1"/>
    <w:link w:val="40"/>
    <w:qFormat/>
    <w:uiPriority w:val="99"/>
    <w:pPr>
      <w:tabs>
        <w:tab w:val="center" w:pos="4153"/>
        <w:tab w:val="right" w:pos="8306"/>
      </w:tabs>
      <w:snapToGrid w:val="0"/>
      <w:jc w:val="left"/>
    </w:pPr>
    <w:rPr>
      <w:sz w:val="18"/>
      <w:szCs w:val="18"/>
    </w:rPr>
  </w:style>
  <w:style w:type="paragraph" w:styleId="18">
    <w:name w:val="header"/>
    <w:basedOn w:val="1"/>
    <w:link w:val="39"/>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1"/>
    <w:pPr>
      <w:spacing w:before="161"/>
      <w:ind w:left="698"/>
    </w:pPr>
    <w:rPr>
      <w:rFonts w:ascii="宋体" w:hAnsi="宋体" w:eastAsia="宋体" w:cs="宋体"/>
      <w:sz w:val="24"/>
      <w:szCs w:val="24"/>
      <w:lang w:val="en-US" w:eastAsia="zh-CN" w:bidi="ar-SA"/>
    </w:rPr>
  </w:style>
  <w:style w:type="paragraph" w:styleId="20">
    <w:name w:val="List"/>
    <w:basedOn w:val="1"/>
    <w:qFormat/>
    <w:uiPriority w:val="0"/>
    <w:pPr>
      <w:ind w:left="420" w:hanging="420"/>
    </w:pPr>
    <w:rPr>
      <w:szCs w:val="20"/>
    </w:rPr>
  </w:style>
  <w:style w:type="paragraph" w:styleId="21">
    <w:name w:val="footnote text"/>
    <w:basedOn w:val="1"/>
    <w:semiHidden/>
    <w:qFormat/>
    <w:uiPriority w:val="99"/>
    <w:pPr>
      <w:snapToGrid w:val="0"/>
      <w:jc w:val="left"/>
    </w:pPr>
    <w:rPr>
      <w:sz w:val="18"/>
      <w:szCs w:val="18"/>
    </w:rPr>
  </w:style>
  <w:style w:type="paragraph" w:styleId="22">
    <w:name w:val="Body Text 2"/>
    <w:basedOn w:val="1"/>
    <w:qFormat/>
    <w:uiPriority w:val="0"/>
    <w:pPr>
      <w:spacing w:before="100" w:beforeAutospacing="1" w:after="100" w:afterAutospacing="1"/>
      <w:jc w:val="left"/>
    </w:pPr>
    <w:rPr>
      <w:rFonts w:ascii="宋体" w:hAnsi="宋体"/>
      <w:kern w:val="0"/>
      <w:sz w:val="24"/>
    </w:rPr>
  </w:style>
  <w:style w:type="paragraph" w:styleId="23">
    <w:name w:val="Message Header"/>
    <w:basedOn w:val="1"/>
    <w:next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黑体"/>
      <w:sz w:val="24"/>
      <w:szCs w:val="22"/>
    </w:rPr>
  </w:style>
  <w:style w:type="paragraph" w:styleId="24">
    <w:name w:val="Normal (Web)"/>
    <w:basedOn w:val="1"/>
    <w:qFormat/>
    <w:uiPriority w:val="99"/>
    <w:rPr>
      <w:rFonts w:ascii="Calibri" w:hAnsi="Calibri"/>
      <w:sz w:val="24"/>
      <w:szCs w:val="24"/>
    </w:rPr>
  </w:style>
  <w:style w:type="paragraph" w:styleId="25">
    <w:name w:val="Title"/>
    <w:basedOn w:val="1"/>
    <w:next w:val="1"/>
    <w:link w:val="63"/>
    <w:qFormat/>
    <w:uiPriority w:val="0"/>
    <w:pPr>
      <w:widowControl w:val="0"/>
      <w:spacing w:before="240" w:after="60"/>
      <w:jc w:val="center"/>
      <w:outlineLvl w:val="0"/>
    </w:pPr>
    <w:rPr>
      <w:rFonts w:ascii="Cambria" w:hAnsi="Cambria"/>
      <w:b/>
      <w:bCs/>
      <w:sz w:val="32"/>
      <w:szCs w:val="32"/>
    </w:rPr>
  </w:style>
  <w:style w:type="paragraph" w:styleId="26">
    <w:name w:val="Body Text First Indent"/>
    <w:basedOn w:val="8"/>
    <w:next w:val="27"/>
    <w:qFormat/>
    <w:uiPriority w:val="0"/>
    <w:pPr>
      <w:ind w:firstLine="420" w:firstLineChars="100"/>
    </w:pPr>
    <w:rPr>
      <w:rFonts w:ascii="宋体"/>
      <w:kern w:val="0"/>
      <w:sz w:val="34"/>
    </w:rPr>
  </w:style>
  <w:style w:type="paragraph" w:styleId="27">
    <w:name w:val="Body Text First Indent 2"/>
    <w:basedOn w:val="11"/>
    <w:next w:val="20"/>
    <w:unhideWhenUsed/>
    <w:qFormat/>
    <w:uiPriority w:val="99"/>
    <w:pPr>
      <w:ind w:firstLine="420" w:firstLineChars="200"/>
    </w:p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0"/>
  </w:style>
  <w:style w:type="character" w:styleId="32">
    <w:name w:val="FollowedHyperlink"/>
    <w:basedOn w:val="30"/>
    <w:qFormat/>
    <w:uiPriority w:val="0"/>
    <w:rPr>
      <w:color w:val="000000"/>
      <w:u w:val="none"/>
    </w:rPr>
  </w:style>
  <w:style w:type="character" w:styleId="33">
    <w:name w:val="Emphasis"/>
    <w:basedOn w:val="30"/>
    <w:qFormat/>
    <w:uiPriority w:val="0"/>
  </w:style>
  <w:style w:type="character" w:styleId="34">
    <w:name w:val="Hyperlink"/>
    <w:basedOn w:val="30"/>
    <w:qFormat/>
    <w:uiPriority w:val="0"/>
    <w:rPr>
      <w:color w:val="000000"/>
      <w:u w:val="none"/>
    </w:rPr>
  </w:style>
  <w:style w:type="character" w:styleId="35">
    <w:name w:val="annotation reference"/>
    <w:basedOn w:val="30"/>
    <w:unhideWhenUsed/>
    <w:qFormat/>
    <w:uiPriority w:val="99"/>
    <w:rPr>
      <w:sz w:val="21"/>
      <w:szCs w:val="21"/>
    </w:rPr>
  </w:style>
  <w:style w:type="character" w:customStyle="1" w:styleId="36">
    <w:name w:val="标题 1 Char"/>
    <w:basedOn w:val="30"/>
    <w:link w:val="3"/>
    <w:qFormat/>
    <w:uiPriority w:val="9"/>
    <w:rPr>
      <w:rFonts w:ascii="宋体" w:hAnsi="宋体" w:cs="宋体"/>
      <w:b/>
      <w:bCs/>
      <w:kern w:val="36"/>
      <w:sz w:val="48"/>
      <w:szCs w:val="48"/>
    </w:rPr>
  </w:style>
  <w:style w:type="paragraph" w:customStyle="1" w:styleId="37">
    <w:name w:val="表格文字"/>
    <w:basedOn w:val="1"/>
    <w:next w:val="8"/>
    <w:qFormat/>
    <w:uiPriority w:val="0"/>
    <w:pPr>
      <w:adjustRightInd w:val="0"/>
      <w:spacing w:line="420" w:lineRule="atLeast"/>
      <w:ind w:firstLine="0" w:firstLineChars="0"/>
      <w:jc w:val="left"/>
      <w:textAlignment w:val="baseline"/>
    </w:pPr>
    <w:rPr>
      <w:rFonts w:ascii="Times New Roman" w:hAnsi="Times New Roman"/>
      <w:kern w:val="0"/>
      <w:sz w:val="21"/>
      <w:szCs w:val="20"/>
    </w:rPr>
  </w:style>
  <w:style w:type="paragraph" w:customStyle="1" w:styleId="3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9">
    <w:name w:val="页眉 Char"/>
    <w:basedOn w:val="30"/>
    <w:link w:val="18"/>
    <w:qFormat/>
    <w:uiPriority w:val="0"/>
    <w:rPr>
      <w:kern w:val="2"/>
      <w:sz w:val="18"/>
      <w:szCs w:val="18"/>
    </w:rPr>
  </w:style>
  <w:style w:type="character" w:customStyle="1" w:styleId="40">
    <w:name w:val="页脚 Char"/>
    <w:basedOn w:val="30"/>
    <w:link w:val="17"/>
    <w:qFormat/>
    <w:uiPriority w:val="0"/>
    <w:rPr>
      <w:kern w:val="2"/>
      <w:sz w:val="18"/>
      <w:szCs w:val="18"/>
    </w:rPr>
  </w:style>
  <w:style w:type="character" w:customStyle="1" w:styleId="41">
    <w:name w:val="red"/>
    <w:basedOn w:val="30"/>
    <w:qFormat/>
    <w:uiPriority w:val="0"/>
    <w:rPr>
      <w:color w:val="CC0000"/>
    </w:rPr>
  </w:style>
  <w:style w:type="character" w:customStyle="1" w:styleId="42">
    <w:name w:val="red1"/>
    <w:basedOn w:val="30"/>
    <w:qFormat/>
    <w:uiPriority w:val="0"/>
    <w:rPr>
      <w:color w:val="FF0000"/>
      <w:sz w:val="18"/>
      <w:szCs w:val="18"/>
    </w:rPr>
  </w:style>
  <w:style w:type="character" w:customStyle="1" w:styleId="43">
    <w:name w:val="red2"/>
    <w:basedOn w:val="30"/>
    <w:qFormat/>
    <w:uiPriority w:val="0"/>
    <w:rPr>
      <w:color w:val="FF0000"/>
      <w:sz w:val="18"/>
      <w:szCs w:val="18"/>
    </w:rPr>
  </w:style>
  <w:style w:type="character" w:customStyle="1" w:styleId="44">
    <w:name w:val="red3"/>
    <w:basedOn w:val="30"/>
    <w:qFormat/>
    <w:uiPriority w:val="0"/>
    <w:rPr>
      <w:color w:val="FF0000"/>
    </w:rPr>
  </w:style>
  <w:style w:type="character" w:customStyle="1" w:styleId="45">
    <w:name w:val="green"/>
    <w:basedOn w:val="30"/>
    <w:qFormat/>
    <w:uiPriority w:val="0"/>
    <w:rPr>
      <w:color w:val="66AE00"/>
      <w:sz w:val="18"/>
      <w:szCs w:val="18"/>
    </w:rPr>
  </w:style>
  <w:style w:type="character" w:customStyle="1" w:styleId="46">
    <w:name w:val="green1"/>
    <w:basedOn w:val="30"/>
    <w:qFormat/>
    <w:uiPriority w:val="0"/>
    <w:rPr>
      <w:color w:val="66AE00"/>
      <w:sz w:val="18"/>
      <w:szCs w:val="18"/>
    </w:rPr>
  </w:style>
  <w:style w:type="character" w:customStyle="1" w:styleId="47">
    <w:name w:val="hover25"/>
    <w:basedOn w:val="30"/>
    <w:qFormat/>
    <w:uiPriority w:val="0"/>
  </w:style>
  <w:style w:type="character" w:customStyle="1" w:styleId="48">
    <w:name w:val="blue"/>
    <w:basedOn w:val="30"/>
    <w:qFormat/>
    <w:uiPriority w:val="0"/>
    <w:rPr>
      <w:color w:val="0371C6"/>
      <w:sz w:val="21"/>
      <w:szCs w:val="21"/>
    </w:rPr>
  </w:style>
  <w:style w:type="character" w:customStyle="1" w:styleId="49">
    <w:name w:val="gb-jt"/>
    <w:basedOn w:val="30"/>
    <w:qFormat/>
    <w:uiPriority w:val="0"/>
  </w:style>
  <w:style w:type="character" w:customStyle="1" w:styleId="50">
    <w:name w:val="right"/>
    <w:basedOn w:val="30"/>
    <w:qFormat/>
    <w:uiPriority w:val="0"/>
    <w:rPr>
      <w:color w:val="999999"/>
      <w:sz w:val="18"/>
      <w:szCs w:val="18"/>
    </w:rPr>
  </w:style>
  <w:style w:type="paragraph" w:customStyle="1" w:styleId="51">
    <w:name w:val="列出段落1"/>
    <w:basedOn w:val="1"/>
    <w:unhideWhenUsed/>
    <w:qFormat/>
    <w:uiPriority w:val="99"/>
    <w:pPr>
      <w:ind w:firstLine="420" w:firstLineChars="200"/>
    </w:pPr>
  </w:style>
  <w:style w:type="paragraph" w:customStyle="1" w:styleId="52">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cs="宋体"/>
      <w:b/>
      <w:bCs/>
      <w:color w:val="000000"/>
      <w:kern w:val="0"/>
    </w:rPr>
  </w:style>
  <w:style w:type="paragraph" w:customStyle="1" w:styleId="53">
    <w:name w:val="正文文本缩进1"/>
    <w:basedOn w:val="1"/>
    <w:qFormat/>
    <w:uiPriority w:val="0"/>
    <w:pPr>
      <w:spacing w:line="360" w:lineRule="auto"/>
      <w:ind w:firstLine="480" w:firstLineChars="200"/>
    </w:pPr>
    <w:rPr>
      <w:rFonts w:ascii="宋体"/>
      <w:sz w:val="24"/>
    </w:rPr>
  </w:style>
  <w:style w:type="paragraph" w:customStyle="1" w:styleId="54">
    <w:name w:val="正文缩进1"/>
    <w:basedOn w:val="1"/>
    <w:qFormat/>
    <w:uiPriority w:val="0"/>
    <w:pPr>
      <w:adjustRightInd w:val="0"/>
      <w:spacing w:line="360" w:lineRule="atLeast"/>
      <w:ind w:firstLine="420" w:firstLineChars="200"/>
      <w:jc w:val="left"/>
      <w:textAlignment w:val="baseline"/>
    </w:pPr>
    <w:rPr>
      <w:kern w:val="0"/>
      <w:sz w:val="24"/>
    </w:rPr>
  </w:style>
  <w:style w:type="paragraph" w:customStyle="1" w:styleId="55">
    <w:name w:val="日期1"/>
    <w:basedOn w:val="1"/>
    <w:next w:val="1"/>
    <w:qFormat/>
    <w:uiPriority w:val="0"/>
    <w:rPr>
      <w:sz w:val="24"/>
    </w:rPr>
  </w:style>
  <w:style w:type="character" w:customStyle="1" w:styleId="56">
    <w:name w:val="批注文字 Char"/>
    <w:basedOn w:val="30"/>
    <w:link w:val="7"/>
    <w:qFormat/>
    <w:uiPriority w:val="99"/>
    <w:rPr>
      <w:rFonts w:ascii="仿宋_GB2312" w:eastAsia="仿宋_GB2312" w:cs="仿宋_GB2312" w:hAnsiTheme="minorHAnsi"/>
      <w:sz w:val="28"/>
      <w:szCs w:val="28"/>
    </w:rPr>
  </w:style>
  <w:style w:type="character" w:customStyle="1" w:styleId="57">
    <w:name w:val="批注框文本 Char"/>
    <w:basedOn w:val="30"/>
    <w:link w:val="16"/>
    <w:qFormat/>
    <w:uiPriority w:val="0"/>
    <w:rPr>
      <w:rFonts w:ascii="宋体" w:hAnsi="Times New Roman"/>
      <w:kern w:val="2"/>
      <w:sz w:val="18"/>
      <w:szCs w:val="18"/>
    </w:rPr>
  </w:style>
  <w:style w:type="character" w:customStyle="1" w:styleId="58">
    <w:name w:val="Unresolved Mention"/>
    <w:basedOn w:val="30"/>
    <w:unhideWhenUsed/>
    <w:qFormat/>
    <w:uiPriority w:val="99"/>
    <w:rPr>
      <w:color w:val="605E5C"/>
      <w:shd w:val="clear" w:color="auto" w:fill="E1DFDD"/>
    </w:rPr>
  </w:style>
  <w:style w:type="character" w:customStyle="1" w:styleId="59">
    <w:name w:val="页脚 字符1"/>
    <w:qFormat/>
    <w:uiPriority w:val="99"/>
    <w:rPr>
      <w:kern w:val="2"/>
      <w:sz w:val="18"/>
    </w:rPr>
  </w:style>
  <w:style w:type="character" w:customStyle="1" w:styleId="60">
    <w:name w:val="页眉 字符"/>
    <w:qFormat/>
    <w:uiPriority w:val="99"/>
    <w:rPr>
      <w:kern w:val="2"/>
      <w:sz w:val="18"/>
    </w:rPr>
  </w:style>
  <w:style w:type="character" w:customStyle="1" w:styleId="61">
    <w:name w:val="标题 Char1"/>
    <w:link w:val="25"/>
    <w:qFormat/>
    <w:uiPriority w:val="0"/>
    <w:rPr>
      <w:rFonts w:ascii="Cambria" w:hAnsi="Cambria"/>
      <w:b/>
      <w:bCs/>
      <w:kern w:val="2"/>
      <w:sz w:val="32"/>
      <w:szCs w:val="32"/>
    </w:rPr>
  </w:style>
  <w:style w:type="paragraph" w:customStyle="1" w:styleId="62">
    <w:name w:val="_Style 47"/>
    <w:basedOn w:val="1"/>
    <w:next w:val="1"/>
    <w:qFormat/>
    <w:uiPriority w:val="39"/>
    <w:pPr>
      <w:widowControl w:val="0"/>
      <w:tabs>
        <w:tab w:val="left" w:pos="840"/>
        <w:tab w:val="right" w:leader="dot" w:pos="8296"/>
      </w:tabs>
    </w:pPr>
  </w:style>
  <w:style w:type="character" w:customStyle="1" w:styleId="63">
    <w:name w:val="标题 Char"/>
    <w:basedOn w:val="30"/>
    <w:link w:val="25"/>
    <w:qFormat/>
    <w:uiPriority w:val="0"/>
    <w:rPr>
      <w:rFonts w:asciiTheme="majorHAnsi" w:hAnsiTheme="majorHAnsi" w:cstheme="majorBidi"/>
      <w:b/>
      <w:bCs/>
      <w:kern w:val="2"/>
      <w:sz w:val="32"/>
      <w:szCs w:val="32"/>
    </w:rPr>
  </w:style>
  <w:style w:type="paragraph" w:customStyle="1" w:styleId="64">
    <w:name w:val="È±Ê¡ÎÄ±¾"/>
    <w:basedOn w:val="1"/>
    <w:qFormat/>
    <w:uiPriority w:val="0"/>
    <w:pPr>
      <w:overflowPunct w:val="0"/>
      <w:autoSpaceDE w:val="0"/>
      <w:autoSpaceDN w:val="0"/>
      <w:adjustRightInd w:val="0"/>
      <w:jc w:val="left"/>
      <w:textAlignment w:val="baseline"/>
    </w:pPr>
    <w:rPr>
      <w:rFonts w:hAnsi="Calibri"/>
      <w:kern w:val="0"/>
      <w:szCs w:val="22"/>
    </w:rPr>
  </w:style>
  <w:style w:type="paragraph" w:customStyle="1" w:styleId="65">
    <w:name w:val="网格表 31"/>
    <w:basedOn w:val="3"/>
    <w:next w:val="1"/>
    <w:qFormat/>
    <w:uiPriority w:val="39"/>
    <w:pPr>
      <w:keepNext/>
      <w:keepLines/>
      <w:spacing w:before="480" w:beforeAutospacing="0" w:after="0" w:afterAutospacing="0" w:line="276" w:lineRule="auto"/>
      <w:outlineLvl w:val="9"/>
    </w:pPr>
    <w:rPr>
      <w:rFonts w:ascii="Cambria" w:hAnsi="Cambria" w:cs="Times New Roman"/>
      <w:color w:val="365F91"/>
      <w:kern w:val="0"/>
      <w:sz w:val="28"/>
      <w:szCs w:val="28"/>
    </w:rPr>
  </w:style>
  <w:style w:type="paragraph" w:customStyle="1" w:styleId="66">
    <w:name w:val="列出段落11"/>
    <w:basedOn w:val="1"/>
    <w:qFormat/>
    <w:uiPriority w:val="72"/>
    <w:pPr>
      <w:widowControl w:val="0"/>
      <w:ind w:left="720"/>
      <w:contextualSpacing/>
    </w:pPr>
    <w:rPr>
      <w:szCs w:val="24"/>
    </w:rPr>
  </w:style>
  <w:style w:type="paragraph" w:customStyle="1" w:styleId="67">
    <w:name w:val="UserStyle_33"/>
    <w:basedOn w:val="1"/>
    <w:qFormat/>
    <w:uiPriority w:val="0"/>
    <w:pPr>
      <w:textAlignment w:val="baseline"/>
    </w:pPr>
    <w:rPr>
      <w:sz w:val="24"/>
      <w:szCs w:val="24"/>
    </w:rPr>
  </w:style>
  <w:style w:type="paragraph" w:customStyle="1" w:styleId="68">
    <w:name w:val="！正文"/>
    <w:basedOn w:val="1"/>
    <w:qFormat/>
    <w:uiPriority w:val="0"/>
    <w:pPr>
      <w:spacing w:line="360" w:lineRule="auto"/>
    </w:pPr>
    <w:rPr>
      <w:kern w:val="0"/>
    </w:rPr>
  </w:style>
  <w:style w:type="paragraph" w:customStyle="1" w:styleId="69">
    <w:name w:val="正文内容"/>
    <w:basedOn w:val="1"/>
    <w:qFormat/>
    <w:uiPriority w:val="5"/>
    <w:pPr>
      <w:adjustRightInd w:val="0"/>
      <w:spacing w:line="360" w:lineRule="auto"/>
      <w:ind w:firstLine="200" w:firstLineChars="200"/>
    </w:pPr>
    <w:rPr>
      <w:rFonts w:eastAsiaTheme="minorEastAsia" w:cstheme="minorBidi"/>
      <w:sz w:val="24"/>
    </w:rPr>
  </w:style>
  <w:style w:type="paragraph" w:customStyle="1" w:styleId="70">
    <w:name w:val="List Paragraph"/>
    <w:basedOn w:val="1"/>
    <w:qFormat/>
    <w:uiPriority w:val="99"/>
    <w:pPr>
      <w:ind w:firstLine="420" w:firstLineChars="200"/>
    </w:pPr>
  </w:style>
  <w:style w:type="paragraph" w:customStyle="1" w:styleId="71">
    <w:name w:val="样式 首行缩进:  0.74 厘米"/>
    <w:basedOn w:val="1"/>
    <w:qFormat/>
    <w:uiPriority w:val="0"/>
    <w:pPr>
      <w:ind w:firstLine="420"/>
    </w:pPr>
    <w:rPr>
      <w:rFonts w:ascii="Arial" w:hAnsi="Arial" w:eastAsia="仿宋_GB2312" w:cs="Arial"/>
      <w:bCs/>
      <w:sz w:val="28"/>
      <w:szCs w:val="28"/>
    </w:rPr>
  </w:style>
  <w:style w:type="character" w:customStyle="1" w:styleId="72">
    <w:name w:val="NormalCharacter"/>
    <w:basedOn w:val="30"/>
    <w:qFormat/>
    <w:uiPriority w:val="0"/>
  </w:style>
  <w:style w:type="paragraph" w:customStyle="1" w:styleId="73">
    <w:name w:val="Table Paragraph"/>
    <w:basedOn w:val="1"/>
    <w:unhideWhenUsed/>
    <w:qFormat/>
    <w:uiPriority w:val="1"/>
    <w:rPr>
      <w:rFonts w:hint="eastAsia" w:hAnsi="宋体"/>
      <w:lang w:val="zh-CN"/>
    </w:rPr>
  </w:style>
  <w:style w:type="paragraph" w:customStyle="1" w:styleId="74">
    <w:name w:val="cjk"/>
    <w:qFormat/>
    <w:uiPriority w:val="0"/>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20250;&#35745;&#25991;&#20214;\&#30923;&#21830;&#25991;&#20214;-&#2046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磋商文件-修</Template>
  <Company>Organization</Company>
  <Pages>36</Pages>
  <Words>14967</Words>
  <Characters>15720</Characters>
  <Lines>30</Lines>
  <Paragraphs>63</Paragraphs>
  <TotalTime>3</TotalTime>
  <ScaleCrop>false</ScaleCrop>
  <LinksUpToDate>false</LinksUpToDate>
  <CharactersWithSpaces>16318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2021-06-19T03:58:00Z</dcterms:created>
  <dc:creator>得未尝有</dc:creator>
  <cp:lastModifiedBy>醉酒当歌</cp:lastModifiedBy>
  <cp:lastPrinted>2023-04-06T09:41:00Z</cp:lastPrinted>
  <dcterms:modified xsi:type="dcterms:W3CDTF">2023-04-12T07:39:52Z</dcterms:modified>
  <dc:title>许昌市建设投资有限责任公司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DE128F7F00E54F01801369EBCCA93A7D_13</vt:lpwstr>
  </property>
</Properties>
</file>